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163521">
        <w:rPr>
          <w:rFonts w:ascii="Arial" w:hAnsi="Arial" w:cs="Arial"/>
        </w:rPr>
        <w:t xml:space="preserve">Artigo Científico </w:t>
      </w:r>
      <w:r w:rsidR="0030607F">
        <w:rPr>
          <w:rFonts w:ascii="Arial" w:hAnsi="Arial" w:cs="Arial"/>
        </w:rPr>
        <w:t>(Agronegócio</w:t>
      </w:r>
      <w:r w:rsidR="002807CE">
        <w:rPr>
          <w:rFonts w:ascii="Arial" w:hAnsi="Arial" w:cs="Arial"/>
        </w:rPr>
        <w:t>)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A13E69" w:rsidRPr="004A06EF" w:rsidRDefault="00384941" w:rsidP="00F8218B">
      <w:pPr>
        <w:jc w:val="center"/>
        <w:rPr>
          <w:rFonts w:ascii="Arial" w:hAnsi="Arial" w:cs="Arial"/>
          <w:b/>
        </w:rPr>
      </w:pPr>
      <w:r w:rsidRPr="004A06EF">
        <w:rPr>
          <w:rFonts w:ascii="Arial" w:hAnsi="Arial" w:cs="Arial"/>
          <w:b/>
        </w:rPr>
        <w:t>Economicidade da idade da reforma de canaviais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30607F" w:rsidRDefault="00384941" w:rsidP="0030607F">
      <w:pPr>
        <w:spacing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Júnio</w:t>
      </w:r>
      <w:proofErr w:type="spellEnd"/>
      <w:r>
        <w:rPr>
          <w:rFonts w:ascii="Arial" w:hAnsi="Arial" w:cs="Arial"/>
        </w:rPr>
        <w:t xml:space="preserve"> Gomes</w:t>
      </w:r>
      <w:r w:rsidR="00A13E69" w:rsidRPr="001D2010">
        <w:rPr>
          <w:rFonts w:ascii="Arial" w:hAnsi="Arial" w:cs="Arial"/>
        </w:rPr>
        <w:t>¹</w:t>
      </w:r>
      <w:r w:rsidR="004E73EC">
        <w:rPr>
          <w:rFonts w:ascii="Arial" w:hAnsi="Arial" w:cs="Arial"/>
        </w:rPr>
        <w:t>*</w:t>
      </w:r>
      <w:r w:rsidR="001D2010" w:rsidRPr="001D2010">
        <w:rPr>
          <w:rFonts w:ascii="Arial" w:hAnsi="Arial" w:cs="Arial"/>
          <w:vertAlign w:val="superscript"/>
        </w:rPr>
        <w:t>§</w:t>
      </w:r>
      <w:r w:rsidR="00A13E69" w:rsidRPr="001D2010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Miklos</w:t>
      </w:r>
      <w:proofErr w:type="spellEnd"/>
      <w:r>
        <w:rPr>
          <w:rFonts w:ascii="Arial" w:hAnsi="Arial" w:cs="Arial"/>
        </w:rPr>
        <w:t xml:space="preserve"> Maximiliano </w:t>
      </w:r>
      <w:proofErr w:type="gramStart"/>
      <w:r>
        <w:rPr>
          <w:rFonts w:ascii="Arial" w:hAnsi="Arial" w:cs="Arial"/>
        </w:rPr>
        <w:t>Bajay</w:t>
      </w:r>
      <w:r w:rsidR="00A13E69" w:rsidRPr="001D2010">
        <w:rPr>
          <w:rFonts w:ascii="Arial" w:hAnsi="Arial" w:cs="Arial"/>
        </w:rPr>
        <w:t>²</w:t>
      </w:r>
      <w:proofErr w:type="gramEnd"/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30607F">
        <w:rPr>
          <w:rFonts w:ascii="Arial" w:hAnsi="Arial" w:cs="Arial"/>
          <w:sz w:val="18"/>
          <w:szCs w:val="18"/>
          <w:vertAlign w:val="superscript"/>
        </w:rPr>
        <w:t>1</w:t>
      </w:r>
      <w:proofErr w:type="gramEnd"/>
      <w:r w:rsidR="002807C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2807CE" w:rsidRPr="002807CE">
        <w:rPr>
          <w:rFonts w:ascii="Arial" w:hAnsi="Arial" w:cs="Arial"/>
          <w:sz w:val="18"/>
          <w:szCs w:val="18"/>
        </w:rPr>
        <w:t xml:space="preserve">ESALQ/USP </w:t>
      </w:r>
      <w:r w:rsidR="00364D57">
        <w:rPr>
          <w:rFonts w:ascii="Arial" w:hAnsi="Arial" w:cs="Arial"/>
          <w:sz w:val="18"/>
          <w:szCs w:val="18"/>
        </w:rPr>
        <w:t>–</w:t>
      </w:r>
      <w:r w:rsidR="002807CE" w:rsidRPr="002807CE">
        <w:rPr>
          <w:rFonts w:ascii="Arial" w:hAnsi="Arial" w:cs="Arial"/>
          <w:sz w:val="18"/>
          <w:szCs w:val="18"/>
        </w:rPr>
        <w:t xml:space="preserve"> </w:t>
      </w:r>
      <w:r w:rsidR="00364D57">
        <w:rPr>
          <w:rFonts w:ascii="Arial" w:hAnsi="Arial" w:cs="Arial"/>
          <w:sz w:val="18"/>
          <w:szCs w:val="18"/>
        </w:rPr>
        <w:t xml:space="preserve">PECEGE - </w:t>
      </w:r>
      <w:r w:rsidR="00384941" w:rsidRPr="002807CE">
        <w:rPr>
          <w:rFonts w:ascii="Arial" w:hAnsi="Arial" w:cs="Arial"/>
          <w:sz w:val="18"/>
          <w:szCs w:val="18"/>
        </w:rPr>
        <w:t xml:space="preserve">Engenheiro agrônomo – Av. </w:t>
      </w:r>
      <w:r w:rsidR="00364D57">
        <w:rPr>
          <w:rFonts w:ascii="Arial" w:hAnsi="Arial" w:cs="Arial"/>
          <w:sz w:val="18"/>
          <w:szCs w:val="18"/>
        </w:rPr>
        <w:t>Centenário, 303 – São Dimas – CEP 13416-000 – Piracicaba (SP), Brasil.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30607F">
        <w:rPr>
          <w:rFonts w:ascii="Arial" w:hAnsi="Arial" w:cs="Arial"/>
          <w:sz w:val="18"/>
          <w:szCs w:val="18"/>
          <w:vertAlign w:val="superscript"/>
        </w:rPr>
        <w:t>2</w:t>
      </w:r>
      <w:proofErr w:type="gramEnd"/>
      <w:r w:rsidRPr="0030607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384941">
        <w:rPr>
          <w:rFonts w:ascii="Arial" w:hAnsi="Arial" w:cs="Arial"/>
          <w:sz w:val="18"/>
          <w:szCs w:val="18"/>
        </w:rPr>
        <w:t>ESALQ/USP – Doutor em Genética e Melhoramento de Plantas – Avenida Centenário, 303 – São Dimas – CEP 13416-000 – Piracicaba (SP), Brasil</w:t>
      </w:r>
      <w:r w:rsidRPr="0030607F">
        <w:rPr>
          <w:rFonts w:ascii="Arial" w:hAnsi="Arial" w:cs="Arial"/>
          <w:sz w:val="18"/>
          <w:szCs w:val="18"/>
        </w:rPr>
        <w:t>.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 xml:space="preserve">* </w:t>
      </w:r>
      <w:r w:rsidR="00384941">
        <w:rPr>
          <w:rFonts w:ascii="Arial" w:hAnsi="Arial" w:cs="Arial"/>
        </w:rPr>
        <w:t>eng.juniogomes@gmail.com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1D2010" w:rsidRP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 w:rsidRPr="001D2010">
        <w:rPr>
          <w:rFonts w:ascii="Arial" w:hAnsi="Arial" w:cs="Arial"/>
          <w:sz w:val="20"/>
          <w:vertAlign w:val="superscript"/>
        </w:rPr>
        <w:t>§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Endereço atual: </w:t>
      </w:r>
      <w:r w:rsidR="004E73EC">
        <w:rPr>
          <w:rFonts w:ascii="Arial" w:hAnsi="Arial" w:cs="Arial"/>
          <w:sz w:val="20"/>
        </w:rPr>
        <w:t xml:space="preserve">Av. Waldir </w:t>
      </w:r>
      <w:proofErr w:type="spellStart"/>
      <w:r w:rsidR="004E73EC">
        <w:rPr>
          <w:rFonts w:ascii="Arial" w:hAnsi="Arial" w:cs="Arial"/>
          <w:sz w:val="20"/>
        </w:rPr>
        <w:t>Felizola</w:t>
      </w:r>
      <w:proofErr w:type="spellEnd"/>
      <w:r w:rsidR="004E73EC">
        <w:rPr>
          <w:rFonts w:ascii="Arial" w:hAnsi="Arial" w:cs="Arial"/>
          <w:sz w:val="20"/>
        </w:rPr>
        <w:t xml:space="preserve"> de Moraes, 1560, bloco </w:t>
      </w:r>
      <w:proofErr w:type="gramStart"/>
      <w:r w:rsidR="004E73EC">
        <w:rPr>
          <w:rFonts w:ascii="Arial" w:hAnsi="Arial" w:cs="Arial"/>
          <w:sz w:val="20"/>
        </w:rPr>
        <w:t>2</w:t>
      </w:r>
      <w:proofErr w:type="gramEnd"/>
      <w:r w:rsidR="004E73EC">
        <w:rPr>
          <w:rFonts w:ascii="Arial" w:hAnsi="Arial" w:cs="Arial"/>
          <w:sz w:val="20"/>
        </w:rPr>
        <w:t>, apto 31 – Novo Umuarama, CEP 16011-155 – Araçatuba (SP), Brasil.</w:t>
      </w: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3E69"/>
    <w:rsid w:val="000B10F5"/>
    <w:rsid w:val="00163521"/>
    <w:rsid w:val="001C0D0F"/>
    <w:rsid w:val="001D2010"/>
    <w:rsid w:val="002807CE"/>
    <w:rsid w:val="0030607F"/>
    <w:rsid w:val="00364D57"/>
    <w:rsid w:val="00384941"/>
    <w:rsid w:val="004A06EF"/>
    <w:rsid w:val="004E73EC"/>
    <w:rsid w:val="00525026"/>
    <w:rsid w:val="007239B2"/>
    <w:rsid w:val="00931F0F"/>
    <w:rsid w:val="00A13E69"/>
    <w:rsid w:val="00B63F72"/>
    <w:rsid w:val="00B67298"/>
    <w:rsid w:val="00CC59D3"/>
    <w:rsid w:val="00CF50F6"/>
    <w:rsid w:val="00D0625C"/>
    <w:rsid w:val="00E2116B"/>
    <w:rsid w:val="00F8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6B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FamiliaGomes</cp:lastModifiedBy>
  <cp:revision>6</cp:revision>
  <cp:lastPrinted>2014-08-22T14:08:00Z</cp:lastPrinted>
  <dcterms:created xsi:type="dcterms:W3CDTF">2016-12-21T01:03:00Z</dcterms:created>
  <dcterms:modified xsi:type="dcterms:W3CDTF">2016-12-21T01:22:00Z</dcterms:modified>
</cp:coreProperties>
</file>