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71" w:rsidRPr="003625D1" w:rsidRDefault="00EF5071" w:rsidP="0073397C">
      <w:pPr>
        <w:spacing w:line="240" w:lineRule="auto"/>
        <w:jc w:val="center"/>
        <w:rPr>
          <w:b/>
        </w:rPr>
      </w:pPr>
      <w:r>
        <w:rPr>
          <w:b/>
        </w:rPr>
        <w:t>Retorno econômico da citricultura versus cultivo de grãos na região de Paranapanema - SP</w:t>
      </w:r>
    </w:p>
    <w:p w:rsidR="00EF5071" w:rsidRPr="003625D1" w:rsidRDefault="00EF5071" w:rsidP="00EF5071">
      <w:pPr>
        <w:spacing w:line="240" w:lineRule="auto"/>
        <w:jc w:val="center"/>
        <w:rPr>
          <w:b/>
        </w:rPr>
      </w:pPr>
    </w:p>
    <w:p w:rsidR="00EF5071" w:rsidRDefault="00EF5071" w:rsidP="00EF5071">
      <w:pPr>
        <w:jc w:val="left"/>
        <w:rPr>
          <w:b/>
        </w:rPr>
      </w:pPr>
      <w:r>
        <w:rPr>
          <w:b/>
        </w:rPr>
        <w:t>Resumo</w:t>
      </w:r>
    </w:p>
    <w:p w:rsidR="00EF5071" w:rsidRDefault="00EF5071" w:rsidP="00EF5071">
      <w:pPr>
        <w:rPr>
          <w:b/>
        </w:rPr>
      </w:pPr>
    </w:p>
    <w:p w:rsidR="00EF5071" w:rsidRPr="00816C5B" w:rsidRDefault="00EF5071" w:rsidP="00EF5071">
      <w:pPr>
        <w:spacing w:line="240" w:lineRule="auto"/>
        <w:ind w:firstLine="709"/>
      </w:pPr>
      <w:r>
        <w:t>Diante do atual cenário da economia brasileira, a agricultura tem se mostrado atrativa e sustentável, principalmente quando comparada a outros setores, incentivando novos investimentos no ramo. Mas, tanto para produtores tradicionais quanto para investidores iniciantes, há uma variedade enorme de culturas e sistemas de produção à disposição. Nesse contexto, a região de Paranapanema, no estado de São Paulo, é destaque na produção irrigada de grãos, e sua citricultura está em constante crescimento. Sendo assim, este trabalho buscou avaliar e comparar o retorno econômico da citricultura com a rotação de culturas irrigadas de grãos. Os parâmetros utilizados foram Valor presente líquido [VPL], Taxa interna de retorno [TIR], Valor Uniforme Líquido [VUL], Índice de Lucratividade [IL] e “</w:t>
      </w:r>
      <w:proofErr w:type="spellStart"/>
      <w:r w:rsidRPr="003663BF">
        <w:t>Payback</w:t>
      </w:r>
      <w:proofErr w:type="spellEnd"/>
      <w:r>
        <w:t xml:space="preserve">” Descontado. Para avaliação dos riscos foi utilizada avaliação estatística de números aleatórios gerados através do método de Monte Carlo. Os dados resultantes apresentaram que a cultura de laranja obteve VPL projetado de R$ 2.625.495,12, com 2,87% de probabilidade do mesmo ser negativo. Enquanto que o cultivo de grãos apresentou VPL de R$ 902.977,92, com 7,05% de chance de resultar em valor presente líquido negativo. Apesar das baixas probabilidades em obter-se VPL&lt;0, ainda existe o risco de que os empreendimentos apresentem fluxos intermediários negativos, e que o produtor seja obrigado a recorrer a reservas de recursos ou captação por meio do crédito rural, ambas alternativas gerando impactos no resultado final. Diante do exposto, apesar de ambos os projetos serem viáveis, a citricultura demonstrou fornecer maior retorno econômico ao produtor rural. </w:t>
      </w:r>
    </w:p>
    <w:p w:rsidR="00EF5071" w:rsidRDefault="00EF5071" w:rsidP="00EF5071">
      <w:pPr>
        <w:spacing w:line="240" w:lineRule="auto"/>
        <w:ind w:firstLine="709"/>
        <w:rPr>
          <w:color w:val="000000" w:themeColor="text1"/>
        </w:rPr>
      </w:pPr>
    </w:p>
    <w:p w:rsidR="00EF5071" w:rsidRPr="00DB57FE" w:rsidRDefault="00EF5071" w:rsidP="00EF5071">
      <w:pPr>
        <w:spacing w:line="360" w:lineRule="auto"/>
        <w:rPr>
          <w:color w:val="000000" w:themeColor="text1"/>
        </w:rPr>
      </w:pPr>
      <w:r w:rsidRPr="007F4591">
        <w:rPr>
          <w:b/>
          <w:color w:val="000000" w:themeColor="text1"/>
        </w:rPr>
        <w:t xml:space="preserve">Palavras-chave: </w:t>
      </w:r>
      <w:r w:rsidRPr="00DB57FE">
        <w:rPr>
          <w:color w:val="000000" w:themeColor="text1"/>
        </w:rPr>
        <w:t xml:space="preserve">avaliação de projetos, monte </w:t>
      </w:r>
      <w:proofErr w:type="spellStart"/>
      <w:proofErr w:type="gramStart"/>
      <w:r w:rsidRPr="00DB57FE">
        <w:rPr>
          <w:color w:val="000000" w:themeColor="text1"/>
        </w:rPr>
        <w:t>carlo</w:t>
      </w:r>
      <w:proofErr w:type="spellEnd"/>
      <w:proofErr w:type="gramEnd"/>
      <w:r w:rsidRPr="00DB57FE">
        <w:rPr>
          <w:color w:val="000000" w:themeColor="text1"/>
        </w:rPr>
        <w:t xml:space="preserve">, valor presente líquido, taxa interna de retorno </w:t>
      </w:r>
    </w:p>
    <w:p w:rsidR="00B7262B" w:rsidRDefault="00B7262B" w:rsidP="00C64E7D">
      <w:pPr>
        <w:spacing w:line="240" w:lineRule="auto"/>
        <w:jc w:val="left"/>
        <w:rPr>
          <w:sz w:val="18"/>
          <w:szCs w:val="18"/>
          <w:vertAlign w:val="superscript"/>
        </w:rPr>
      </w:pPr>
    </w:p>
    <w:p w:rsidR="00706669" w:rsidRDefault="00706669" w:rsidP="00C32EE4">
      <w:pPr>
        <w:spacing w:line="240" w:lineRule="auto"/>
        <w:jc w:val="left"/>
        <w:rPr>
          <w:sz w:val="18"/>
          <w:szCs w:val="18"/>
        </w:rPr>
      </w:pPr>
    </w:p>
    <w:p w:rsidR="00706669" w:rsidRDefault="00706669" w:rsidP="00CD612F">
      <w:pPr>
        <w:spacing w:line="240" w:lineRule="auto"/>
        <w:jc w:val="left"/>
        <w:rPr>
          <w:sz w:val="18"/>
          <w:szCs w:val="18"/>
        </w:rPr>
      </w:pPr>
    </w:p>
    <w:p w:rsidR="00A7611A" w:rsidRDefault="00A7611A" w:rsidP="00CD612F">
      <w:pPr>
        <w:spacing w:line="240" w:lineRule="auto"/>
        <w:jc w:val="left"/>
        <w:rPr>
          <w:sz w:val="18"/>
          <w:szCs w:val="18"/>
        </w:rPr>
      </w:pPr>
    </w:p>
    <w:p w:rsidR="000E6826" w:rsidRDefault="000E6826" w:rsidP="000E6826">
      <w:pPr>
        <w:spacing w:line="240" w:lineRule="auto"/>
        <w:ind w:left="720"/>
      </w:pPr>
    </w:p>
    <w:p w:rsidR="00A7611A" w:rsidRDefault="00A7611A" w:rsidP="00D757B2">
      <w:pPr>
        <w:spacing w:line="360" w:lineRule="auto"/>
        <w:jc w:val="left"/>
        <w:rPr>
          <w:b/>
        </w:rPr>
      </w:pPr>
    </w:p>
    <w:p w:rsidR="00D92CD6" w:rsidRDefault="00D92CD6" w:rsidP="00D757B2">
      <w:pPr>
        <w:spacing w:line="360" w:lineRule="auto"/>
        <w:jc w:val="left"/>
        <w:rPr>
          <w:b/>
        </w:rPr>
      </w:pPr>
    </w:p>
    <w:p w:rsidR="00D92CD6" w:rsidRDefault="00D92CD6" w:rsidP="00D757B2">
      <w:pPr>
        <w:spacing w:line="360" w:lineRule="auto"/>
        <w:jc w:val="left"/>
        <w:rPr>
          <w:b/>
        </w:rPr>
      </w:pPr>
    </w:p>
    <w:p w:rsidR="00D92CD6" w:rsidRDefault="00D92CD6">
      <w:pPr>
        <w:rPr>
          <w:b/>
        </w:rPr>
      </w:pPr>
    </w:p>
    <w:p w:rsidR="00EF5071" w:rsidRDefault="00EF5071">
      <w:pPr>
        <w:rPr>
          <w:b/>
        </w:rPr>
        <w:sectPr w:rsidR="00EF5071" w:rsidSect="009D420C">
          <w:headerReference w:type="default" r:id="rId9"/>
          <w:footerReference w:type="default" r:id="rId10"/>
          <w:headerReference w:type="first" r:id="rId11"/>
          <w:footerReference w:type="first" r:id="rId12"/>
          <w:pgSz w:w="11906" w:h="16838" w:code="9"/>
          <w:pgMar w:top="1701" w:right="1701" w:bottom="1701" w:left="1701" w:header="709" w:footer="1247" w:gutter="0"/>
          <w:cols w:space="708"/>
          <w:titlePg/>
          <w:docGrid w:linePitch="360"/>
        </w:sectPr>
      </w:pPr>
    </w:p>
    <w:p w:rsidR="00D00F3C" w:rsidRPr="00701627" w:rsidRDefault="00701627" w:rsidP="00250606">
      <w:pPr>
        <w:pStyle w:val="PargrafodaLista"/>
        <w:spacing w:line="360" w:lineRule="auto"/>
        <w:ind w:left="0"/>
        <w:jc w:val="left"/>
        <w:rPr>
          <w:b/>
          <w:lang w:val="en-US"/>
        </w:rPr>
      </w:pPr>
      <w:r w:rsidRPr="00701627">
        <w:rPr>
          <w:b/>
          <w:lang w:val="en-US"/>
        </w:rPr>
        <w:lastRenderedPageBreak/>
        <w:t>Abstract</w:t>
      </w:r>
    </w:p>
    <w:p w:rsidR="00D00F3C" w:rsidRPr="00701627" w:rsidRDefault="00D00F3C" w:rsidP="00250606">
      <w:pPr>
        <w:pStyle w:val="PargrafodaLista"/>
        <w:spacing w:line="360" w:lineRule="auto"/>
        <w:ind w:left="0"/>
        <w:jc w:val="left"/>
        <w:rPr>
          <w:b/>
          <w:lang w:val="en-US"/>
        </w:rPr>
      </w:pPr>
    </w:p>
    <w:p w:rsidR="00701627" w:rsidRDefault="00701627" w:rsidP="0073397C">
      <w:pPr>
        <w:ind w:firstLine="709"/>
        <w:rPr>
          <w:lang w:val="en-US"/>
        </w:rPr>
      </w:pPr>
      <w:bookmarkStart w:id="0" w:name="_GoBack"/>
      <w:bookmarkEnd w:id="0"/>
      <w:r>
        <w:rPr>
          <w:lang w:val="en-US"/>
        </w:rPr>
        <w:t xml:space="preserve">In the face of the current economic outlook in Brazil, agriculture has proven itself as attractive and sustainable, especially if compared to other sectors, promoting new investments in the field. However, there is a huge variety of crops and farming systems available, either for traditional farmers or beginner investors. In such context, the region of </w:t>
      </w:r>
      <w:proofErr w:type="spellStart"/>
      <w:r>
        <w:rPr>
          <w:lang w:val="en-US"/>
        </w:rPr>
        <w:t>Paranapanema</w:t>
      </w:r>
      <w:proofErr w:type="spellEnd"/>
      <w:r>
        <w:rPr>
          <w:lang w:val="en-US"/>
        </w:rPr>
        <w:t xml:space="preserve"> in the State of São Paulo is a highlight in the irrigated grain production, and its citrus fruits production has been constantly growing. Thus, this paper aims at assessing and comparing the economic return of the citrus business to the cycle of irrigated grain crops. Net Present Value (NPV), Internal Rate of Return (IRR), Net Uniform Series, Profitability Index (PI) and Discounted Payback were used as parameters. For risk assessment, the statistical evaluation of numbers randomly generated by Monte Carlo method was used. The resulting data shows that orange crops have achieved R$ 2.625.495,12 of forecasted NPV, with 2,87% probability of being negative, while grain crops presented R$ 902.977,92 of NPV, with 7,05% chances of resulting in negative net present value. Despite low probabilities of achieving NPV&lt;0, there is still the risk that businesses might present negative intermediate consumption flow and the farmer is required to turn to funds reservation or rural credit. Both alternatives could affect the results. Based on the above considerations, despite both projects being feasible, citrus fruits production has proven to be capable of providing better economic return for farmers. </w:t>
      </w:r>
    </w:p>
    <w:p w:rsidR="00701627" w:rsidRDefault="00701627" w:rsidP="00701627">
      <w:pPr>
        <w:rPr>
          <w:lang w:val="en-US"/>
        </w:rPr>
      </w:pPr>
    </w:p>
    <w:p w:rsidR="00701627" w:rsidRDefault="00701627" w:rsidP="00701627">
      <w:pPr>
        <w:rPr>
          <w:lang w:val="en-US"/>
        </w:rPr>
      </w:pPr>
      <w:r>
        <w:rPr>
          <w:b/>
          <w:lang w:val="en-US"/>
        </w:rPr>
        <w:t>Key-words</w:t>
      </w:r>
      <w:r>
        <w:rPr>
          <w:lang w:val="en-US"/>
        </w:rPr>
        <w:t>: Project Assessment, Monte Carlo, Net Present Value, Internal Rate of Return</w:t>
      </w: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D00F3C" w:rsidRPr="00701627" w:rsidRDefault="00D00F3C" w:rsidP="00250606">
      <w:pPr>
        <w:pStyle w:val="PargrafodaLista"/>
        <w:spacing w:line="360" w:lineRule="auto"/>
        <w:ind w:left="0"/>
        <w:jc w:val="left"/>
        <w:rPr>
          <w:b/>
          <w:lang w:val="en-US"/>
        </w:rPr>
      </w:pPr>
    </w:p>
    <w:p w:rsidR="00701627" w:rsidRDefault="00701627" w:rsidP="00250606">
      <w:pPr>
        <w:pStyle w:val="PargrafodaLista"/>
        <w:spacing w:line="360" w:lineRule="auto"/>
        <w:ind w:left="0"/>
        <w:jc w:val="left"/>
        <w:rPr>
          <w:b/>
          <w:lang w:val="en-US"/>
        </w:rPr>
      </w:pPr>
    </w:p>
    <w:p w:rsidR="00250606" w:rsidRPr="00AF71F4" w:rsidRDefault="005F5FEB" w:rsidP="00250606">
      <w:pPr>
        <w:pStyle w:val="PargrafodaLista"/>
        <w:spacing w:line="360" w:lineRule="auto"/>
        <w:ind w:left="0"/>
        <w:jc w:val="left"/>
        <w:rPr>
          <w:b/>
        </w:rPr>
      </w:pPr>
      <w:r w:rsidRPr="009629EB">
        <w:rPr>
          <w:b/>
        </w:rPr>
        <w:lastRenderedPageBreak/>
        <w:t>Introdução</w:t>
      </w:r>
    </w:p>
    <w:p w:rsidR="00B315E2" w:rsidRDefault="00B315E2" w:rsidP="00890629">
      <w:pPr>
        <w:pStyle w:val="PargrafodaLista"/>
        <w:spacing w:line="360" w:lineRule="auto"/>
        <w:ind w:left="0" w:firstLine="709"/>
      </w:pPr>
    </w:p>
    <w:p w:rsidR="00890629" w:rsidRDefault="006E6537" w:rsidP="00890629">
      <w:pPr>
        <w:pStyle w:val="PargrafodaLista"/>
        <w:spacing w:line="360" w:lineRule="auto"/>
        <w:ind w:left="0" w:firstLine="709"/>
      </w:pPr>
      <w:r>
        <w:t xml:space="preserve">O </w:t>
      </w:r>
      <w:r w:rsidR="00F53E17">
        <w:t>constante cres</w:t>
      </w:r>
      <w:r w:rsidR="005E67DB">
        <w:t>c</w:t>
      </w:r>
      <w:r w:rsidR="00F53E17">
        <w:t xml:space="preserve">imento </w:t>
      </w:r>
      <w:r w:rsidR="00E30374">
        <w:t>da população mundial, projetada</w:t>
      </w:r>
      <w:r w:rsidR="005E67DB">
        <w:t xml:space="preserve"> dos 7,3 bilhões</w:t>
      </w:r>
      <w:r w:rsidR="00A03B53">
        <w:t xml:space="preserve"> de pessoas</w:t>
      </w:r>
      <w:r w:rsidR="005E67DB">
        <w:t xml:space="preserve"> atualmente, para 9,7 bilhões em 2050 e 11,2 bilhões em </w:t>
      </w:r>
      <w:r w:rsidR="00DA17F7">
        <w:t>2100</w:t>
      </w:r>
      <w:r w:rsidR="007011E5">
        <w:t>,</w:t>
      </w:r>
      <w:r w:rsidR="00CA6611">
        <w:t xml:space="preserve"> </w:t>
      </w:r>
      <w:r w:rsidR="009A3433">
        <w:t>aliado a escassez mundial de fatores de produç</w:t>
      </w:r>
      <w:r w:rsidR="00087538">
        <w:t>ão</w:t>
      </w:r>
      <w:r w:rsidR="009A3433">
        <w:t xml:space="preserve"> como água e solos agricultáveis, somados com desastres naturais e urbanização, tornarão a demanda </w:t>
      </w:r>
      <w:r w:rsidR="00087538">
        <w:t xml:space="preserve">mundial </w:t>
      </w:r>
      <w:r w:rsidR="009A3433">
        <w:t>por alimentos cada vez maior</w:t>
      </w:r>
      <w:r w:rsidR="00087538">
        <w:t>, e colocarão</w:t>
      </w:r>
      <w:r w:rsidR="008A61CD">
        <w:t xml:space="preserve"> o Brasil numa posição de destaque, não </w:t>
      </w:r>
      <w:r w:rsidR="00DE37E8">
        <w:t>somente como</w:t>
      </w:r>
      <w:r w:rsidR="00A03B53">
        <w:t xml:space="preserve"> importante </w:t>
      </w:r>
      <w:r w:rsidR="00DE37E8" w:rsidRPr="00DE37E8">
        <w:rPr>
          <w:i/>
        </w:rPr>
        <w:t>player</w:t>
      </w:r>
      <w:r w:rsidR="009939C8">
        <w:rPr>
          <w:i/>
        </w:rPr>
        <w:t xml:space="preserve"> </w:t>
      </w:r>
      <w:r w:rsidR="008A61CD">
        <w:t>comercia</w:t>
      </w:r>
      <w:r w:rsidR="00DE37E8">
        <w:t>l</w:t>
      </w:r>
      <w:r w:rsidR="008A61CD">
        <w:t xml:space="preserve">, mas também como um dos principais responsáveis </w:t>
      </w:r>
      <w:r w:rsidR="00A02F1F">
        <w:t>pela segurança alimentar do planeta</w:t>
      </w:r>
      <w:r w:rsidR="001B6610">
        <w:t xml:space="preserve"> (UNRIC</w:t>
      </w:r>
      <w:r w:rsidR="00282AB7">
        <w:t>,</w:t>
      </w:r>
      <w:r w:rsidR="001D4332">
        <w:t xml:space="preserve"> </w:t>
      </w:r>
      <w:r w:rsidR="004E2AC2">
        <w:t>2015; FAO</w:t>
      </w:r>
      <w:r w:rsidR="00282AB7">
        <w:t>,</w:t>
      </w:r>
      <w:r w:rsidR="004E2AC2">
        <w:t xml:space="preserve"> 2016).</w:t>
      </w:r>
    </w:p>
    <w:p w:rsidR="008A61CD" w:rsidRDefault="000137AD" w:rsidP="00890629">
      <w:pPr>
        <w:pStyle w:val="PargrafodaLista"/>
        <w:spacing w:line="360" w:lineRule="auto"/>
        <w:ind w:left="0" w:firstLine="709"/>
      </w:pPr>
      <w:r>
        <w:t xml:space="preserve">A </w:t>
      </w:r>
      <w:r w:rsidR="00126B02">
        <w:t>agricultura</w:t>
      </w:r>
      <w:r>
        <w:t xml:space="preserve"> brasileira</w:t>
      </w:r>
      <w:r w:rsidR="00126B02">
        <w:t xml:space="preserve"> se mostra bem variada, em consequência </w:t>
      </w:r>
      <w:r w:rsidR="00EC5027">
        <w:t>das condições climáticas diversificadas</w:t>
      </w:r>
      <w:r w:rsidR="00126B02">
        <w:t xml:space="preserve">, produzindo culturas tanto de </w:t>
      </w:r>
      <w:r w:rsidR="00EC5027">
        <w:t xml:space="preserve">clima temperado quanto </w:t>
      </w:r>
      <w:r w:rsidR="00126B02">
        <w:t>tropical</w:t>
      </w:r>
      <w:r w:rsidR="00503BD7">
        <w:t>,</w:t>
      </w:r>
      <w:r w:rsidR="00EC5027">
        <w:t xml:space="preserve"> e cresceu </w:t>
      </w:r>
      <w:r w:rsidR="001D4332">
        <w:t>aproximadamente</w:t>
      </w:r>
      <w:r w:rsidR="00EC5027">
        <w:t xml:space="preserve"> </w:t>
      </w:r>
      <w:r w:rsidR="00FD0704">
        <w:t>6,</w:t>
      </w:r>
      <w:r w:rsidR="0056790E">
        <w:t>5%</w:t>
      </w:r>
      <w:r w:rsidR="00503BD7">
        <w:t xml:space="preserve"> ao ano</w:t>
      </w:r>
      <w:r w:rsidR="0056790E">
        <w:t xml:space="preserve">, de 1990 </w:t>
      </w:r>
      <w:r w:rsidR="001D4332">
        <w:t>a</w:t>
      </w:r>
      <w:r w:rsidR="0056790E">
        <w:t xml:space="preserve"> 2013 (</w:t>
      </w:r>
      <w:r w:rsidR="00A8009A">
        <w:t>OCDE-</w:t>
      </w:r>
      <w:r w:rsidR="0056790E">
        <w:t>FAO</w:t>
      </w:r>
      <w:r w:rsidR="00282AB7">
        <w:t>,</w:t>
      </w:r>
      <w:r w:rsidR="0056790E">
        <w:t xml:space="preserve"> 2015).</w:t>
      </w:r>
    </w:p>
    <w:p w:rsidR="00FD0704" w:rsidRDefault="00FD0704" w:rsidP="00FD0704">
      <w:pPr>
        <w:pStyle w:val="PargrafodaLista"/>
        <w:spacing w:line="360" w:lineRule="auto"/>
        <w:ind w:left="0" w:firstLine="709"/>
      </w:pPr>
      <w:r w:rsidRPr="00FD0704">
        <w:t>Esse desenvolvimento foi apoiado pela crescente eficiência na utilização de fatores de prod</w:t>
      </w:r>
      <w:r>
        <w:t xml:space="preserve">ução, </w:t>
      </w:r>
      <w:r w:rsidRPr="00FD0704">
        <w:t xml:space="preserve">mecanização rápida, substituição de maquinário obsoleto, investimentos em pesquisas para agricultura </w:t>
      </w:r>
      <w:r>
        <w:t xml:space="preserve">em solo </w:t>
      </w:r>
      <w:r w:rsidRPr="00FD0704">
        <w:t xml:space="preserve">tropical, tecnologias de fixação de nitrogênio, sistema de plantio direto e novas variedades de grãos adaptadas </w:t>
      </w:r>
      <w:r>
        <w:t>ao clima da região</w:t>
      </w:r>
      <w:r w:rsidRPr="00FD0704">
        <w:t xml:space="preserve"> (OCDE-FAO, 2015).</w:t>
      </w:r>
    </w:p>
    <w:p w:rsidR="00912265" w:rsidRDefault="00C1313E" w:rsidP="00890629">
      <w:pPr>
        <w:pStyle w:val="PargrafodaLista"/>
        <w:spacing w:line="360" w:lineRule="auto"/>
        <w:ind w:left="0" w:firstLine="709"/>
      </w:pPr>
      <w:r>
        <w:t xml:space="preserve">A produção brasileira de grãos </w:t>
      </w:r>
      <w:r w:rsidR="001D4332">
        <w:t>evoluiu</w:t>
      </w:r>
      <w:r>
        <w:t xml:space="preserve"> de</w:t>
      </w:r>
      <w:r w:rsidR="00D357CB">
        <w:t xml:space="preserve"> 57</w:t>
      </w:r>
      <w:r>
        <w:t xml:space="preserve"> milh</w:t>
      </w:r>
      <w:r w:rsidR="00233DDC">
        <w:t>ões de toneladas</w:t>
      </w:r>
      <w:r w:rsidR="00CC3045">
        <w:t>,</w:t>
      </w:r>
      <w:r w:rsidR="00233DDC">
        <w:t xml:space="preserve"> colhidas </w:t>
      </w:r>
      <w:r w:rsidR="00FD50E0">
        <w:t xml:space="preserve">em uma área de </w:t>
      </w:r>
      <w:r w:rsidR="00D357CB">
        <w:t>37</w:t>
      </w:r>
      <w:r w:rsidR="00233DDC">
        <w:t xml:space="preserve"> milhões de hectares</w:t>
      </w:r>
      <w:r w:rsidR="00CC3045">
        <w:t>,</w:t>
      </w:r>
      <w:r w:rsidR="00FD50E0">
        <w:t xml:space="preserve"> na sa</w:t>
      </w:r>
      <w:r w:rsidR="00CB4ECA">
        <w:t>fra 90/</w:t>
      </w:r>
      <w:r w:rsidR="00912265">
        <w:t>91</w:t>
      </w:r>
      <w:r w:rsidR="00233DDC">
        <w:t xml:space="preserve">, para </w:t>
      </w:r>
      <w:r w:rsidR="00D357CB">
        <w:t>207</w:t>
      </w:r>
      <w:r>
        <w:t xml:space="preserve"> milhões de toneladas</w:t>
      </w:r>
      <w:r w:rsidR="00CC3045">
        <w:t>,</w:t>
      </w:r>
      <w:r w:rsidR="00FD50E0">
        <w:t xml:space="preserve"> em </w:t>
      </w:r>
      <w:r w:rsidR="00D357CB">
        <w:t>57</w:t>
      </w:r>
      <w:r>
        <w:t xml:space="preserve"> milhões de hectares</w:t>
      </w:r>
      <w:r w:rsidR="00CC3045">
        <w:t>,</w:t>
      </w:r>
      <w:r w:rsidR="00CB4ECA">
        <w:t xml:space="preserve"> na safra </w:t>
      </w:r>
      <w:r w:rsidR="005D25AB">
        <w:t>20</w:t>
      </w:r>
      <w:r w:rsidR="00CB4ECA">
        <w:t>14/</w:t>
      </w:r>
      <w:r w:rsidR="006918A9">
        <w:t>15</w:t>
      </w:r>
      <w:r w:rsidR="00D74982">
        <w:t>. F</w:t>
      </w:r>
      <w:r w:rsidR="00233DDC">
        <w:t>azendo com que a relaç</w:t>
      </w:r>
      <w:r w:rsidR="00FD50E0">
        <w:t>ão</w:t>
      </w:r>
      <w:r w:rsidR="00DE0E92">
        <w:t>,</w:t>
      </w:r>
      <w:r w:rsidR="00FD50E0">
        <w:t xml:space="preserve"> tonelada de grãos colhidos por </w:t>
      </w:r>
      <w:r w:rsidR="00233DDC">
        <w:t>hectare cultivado</w:t>
      </w:r>
      <w:r w:rsidR="00DE0E92">
        <w:t>,</w:t>
      </w:r>
      <w:r w:rsidR="00233DDC">
        <w:t xml:space="preserve"> sa</w:t>
      </w:r>
      <w:r w:rsidR="00D357CB">
        <w:t>ísse de 1,54</w:t>
      </w:r>
      <w:r w:rsidR="00584843">
        <w:t xml:space="preserve"> para 3,</w:t>
      </w:r>
      <w:r w:rsidR="00D357CB">
        <w:t>63</w:t>
      </w:r>
      <w:r w:rsidR="00584843">
        <w:t>,</w:t>
      </w:r>
      <w:r w:rsidR="00FD50E0">
        <w:t xml:space="preserve"> reforçando a evolução tecnológica</w:t>
      </w:r>
      <w:r w:rsidR="00912265">
        <w:t xml:space="preserve"> e aumento</w:t>
      </w:r>
      <w:r w:rsidR="00884DCB">
        <w:t xml:space="preserve"> da rentabilidade das lavouras d</w:t>
      </w:r>
      <w:r w:rsidR="00CA4C9F">
        <w:t>o país</w:t>
      </w:r>
      <w:r w:rsidR="00D55DC4">
        <w:t xml:space="preserve"> (CONAB</w:t>
      </w:r>
      <w:r w:rsidR="003F4728">
        <w:t>, 2016a, b)</w:t>
      </w:r>
      <w:r w:rsidR="00CA4C9F">
        <w:t>.</w:t>
      </w:r>
    </w:p>
    <w:p w:rsidR="00A03B53" w:rsidRDefault="00BF52DE" w:rsidP="00890629">
      <w:pPr>
        <w:pStyle w:val="PargrafodaLista"/>
        <w:spacing w:line="360" w:lineRule="auto"/>
        <w:ind w:left="0" w:firstLine="709"/>
      </w:pPr>
      <w:r>
        <w:t>Do total des</w:t>
      </w:r>
      <w:r w:rsidR="0014791A">
        <w:t>sa produção, a soja possui 47</w:t>
      </w:r>
      <w:r>
        <w:t>%</w:t>
      </w:r>
      <w:r w:rsidR="0014791A">
        <w:t xml:space="preserve"> de participação e o milho 40</w:t>
      </w:r>
      <w:r>
        <w:t xml:space="preserve">%, </w:t>
      </w:r>
      <w:r w:rsidR="001F5268">
        <w:t xml:space="preserve">além de </w:t>
      </w:r>
      <w:r w:rsidR="00154382">
        <w:t>terem respondido</w:t>
      </w:r>
      <w:r w:rsidR="0014791A">
        <w:t xml:space="preserve"> juntas por 96</w:t>
      </w:r>
      <w:r>
        <w:t>% das exportações brasileiras de grãos</w:t>
      </w:r>
      <w:r w:rsidR="00AA0E01">
        <w:t xml:space="preserve"> na safra </w:t>
      </w:r>
      <w:r w:rsidR="005D25AB">
        <w:t>20</w:t>
      </w:r>
      <w:r w:rsidR="00AA0E01">
        <w:t>14/15</w:t>
      </w:r>
      <w:r w:rsidR="00185E41">
        <w:t>, gerando importantes resultados na balança comercial do país.</w:t>
      </w:r>
      <w:r w:rsidR="001D4332">
        <w:t xml:space="preserve"> </w:t>
      </w:r>
      <w:r w:rsidR="008E361F">
        <w:t>Por sua vez, o</w:t>
      </w:r>
      <w:r w:rsidR="001D4332">
        <w:t xml:space="preserve"> </w:t>
      </w:r>
      <w:r w:rsidR="00AA0E01">
        <w:t>feijão possui um mercado predominantemente</w:t>
      </w:r>
      <w:r w:rsidR="004B10B1">
        <w:t xml:space="preserve"> </w:t>
      </w:r>
      <w:r w:rsidR="00AA0E01">
        <w:t xml:space="preserve">interno, </w:t>
      </w:r>
      <w:r w:rsidR="00A52F23">
        <w:t>com produção</w:t>
      </w:r>
      <w:r w:rsidR="00877507">
        <w:t xml:space="preserve"> levemente abaixo do consumo, e</w:t>
      </w:r>
      <w:r w:rsidR="00D9334D">
        <w:t xml:space="preserve"> </w:t>
      </w:r>
      <w:r w:rsidR="00877507">
        <w:t>o</w:t>
      </w:r>
      <w:r w:rsidR="00AA0E01">
        <w:t xml:space="preserve"> trigo encontra-se em situação de maior dependência de importação, com uma produção de 55% do</w:t>
      </w:r>
      <w:r w:rsidR="00A27155">
        <w:t xml:space="preserve"> consumo interno na safra </w:t>
      </w:r>
      <w:r w:rsidR="005A1057">
        <w:t>20</w:t>
      </w:r>
      <w:r w:rsidR="00A27155">
        <w:t>14/15</w:t>
      </w:r>
      <w:r w:rsidR="00CA6611">
        <w:t xml:space="preserve"> </w:t>
      </w:r>
      <w:r w:rsidR="00185E41">
        <w:t>(CONAB</w:t>
      </w:r>
      <w:r w:rsidR="00282AB7">
        <w:t>,</w:t>
      </w:r>
      <w:r w:rsidR="001D4332">
        <w:t xml:space="preserve"> </w:t>
      </w:r>
      <w:r w:rsidR="00185E41">
        <w:t>2016</w:t>
      </w:r>
      <w:r w:rsidR="003F4728">
        <w:t>a</w:t>
      </w:r>
      <w:r w:rsidR="00185E41">
        <w:t>)</w:t>
      </w:r>
      <w:r w:rsidR="00AA0E01">
        <w:t>.</w:t>
      </w:r>
    </w:p>
    <w:p w:rsidR="00AA0E01" w:rsidRDefault="00623779" w:rsidP="00890629">
      <w:pPr>
        <w:pStyle w:val="PargrafodaLista"/>
        <w:spacing w:line="360" w:lineRule="auto"/>
        <w:ind w:left="0" w:firstLine="709"/>
      </w:pPr>
      <w:r>
        <w:t xml:space="preserve">Também em posição de destaque, a citricultura </w:t>
      </w:r>
      <w:r w:rsidR="00936F37">
        <w:t xml:space="preserve">é uma das mais importantes agroindústrias brasileiras, responsável por 60% da produção mundial de suco de laranja, </w:t>
      </w:r>
      <w:r w:rsidR="00A52F23">
        <w:t>tornando</w:t>
      </w:r>
      <w:r w:rsidR="00936F37">
        <w:t xml:space="preserve"> o país </w:t>
      </w:r>
      <w:r w:rsidR="00C14991">
        <w:t xml:space="preserve">autossuficiente e </w:t>
      </w:r>
      <w:r w:rsidR="00936F37">
        <w:t>líder mundial na produção e exportação do produto (MAPA</w:t>
      </w:r>
      <w:r w:rsidR="00511E6D">
        <w:t>,</w:t>
      </w:r>
      <w:r w:rsidR="00936F37">
        <w:t xml:space="preserve"> 2016).</w:t>
      </w:r>
    </w:p>
    <w:p w:rsidR="00C14991" w:rsidRDefault="002506DC" w:rsidP="00890629">
      <w:pPr>
        <w:pStyle w:val="PargrafodaLista"/>
        <w:spacing w:line="360" w:lineRule="auto"/>
        <w:ind w:left="0" w:firstLine="709"/>
      </w:pPr>
      <w:r>
        <w:lastRenderedPageBreak/>
        <w:t xml:space="preserve">A laranja foi introduzida no Brasil em 1501, trazida da Espanha pelos portugueses, que buscavam </w:t>
      </w:r>
      <w:r w:rsidR="003A0666">
        <w:t>criar abastecimento de vitamina C</w:t>
      </w:r>
      <w:r>
        <w:t xml:space="preserve"> para </w:t>
      </w:r>
      <w:r w:rsidR="003A0666">
        <w:t>combater</w:t>
      </w:r>
      <w:r>
        <w:t xml:space="preserve"> uma doença chamada escorbuto</w:t>
      </w:r>
      <w:r w:rsidR="003A0666">
        <w:t>,</w:t>
      </w:r>
      <w:r>
        <w:t xml:space="preserve"> que dizimava tripulações </w:t>
      </w:r>
      <w:r w:rsidR="003A0666">
        <w:t>inteiras naquela época. Desde então, a cultura evoluiu, passando por vários estados até se concentrar no estado São Paulo</w:t>
      </w:r>
      <w:r w:rsidR="00FE62C7">
        <w:t>,</w:t>
      </w:r>
      <w:r w:rsidR="003A0666">
        <w:t xml:space="preserve"> e</w:t>
      </w:r>
      <w:r w:rsidR="0026598E">
        <w:t>,</w:t>
      </w:r>
      <w:r w:rsidR="003A0666">
        <w:t xml:space="preserve"> gerou mais de US$ 50 bilhões em divisas para o país</w:t>
      </w:r>
      <w:r w:rsidR="00C14991">
        <w:t xml:space="preserve"> (</w:t>
      </w:r>
      <w:r w:rsidR="00CA6611">
        <w:t xml:space="preserve">Neves </w:t>
      </w:r>
      <w:proofErr w:type="gramStart"/>
      <w:r w:rsidR="00C47329">
        <w:t>et</w:t>
      </w:r>
      <w:proofErr w:type="gramEnd"/>
      <w:r w:rsidR="00C47329">
        <w:t xml:space="preserve"> al., 2007)</w:t>
      </w:r>
      <w:r w:rsidR="00C14991">
        <w:t xml:space="preserve">. </w:t>
      </w:r>
    </w:p>
    <w:p w:rsidR="00936F37" w:rsidRDefault="0059264D" w:rsidP="00890629">
      <w:pPr>
        <w:pStyle w:val="PargrafodaLista"/>
        <w:spacing w:line="360" w:lineRule="auto"/>
        <w:ind w:left="0" w:firstLine="709"/>
      </w:pPr>
      <w:r>
        <w:t>Os principais importadores mundiais de suco de laranja, representando 85% das compras, são Estados Unidos, União Européia e Canadá</w:t>
      </w:r>
      <w:r w:rsidR="0021589F">
        <w:t>, sendo a segunda</w:t>
      </w:r>
      <w:r>
        <w:t xml:space="preserve"> o principal destino das exportaçõe</w:t>
      </w:r>
      <w:r w:rsidR="0021589F">
        <w:t>s brasileiras</w:t>
      </w:r>
      <w:r w:rsidR="001D4332">
        <w:t xml:space="preserve">, </w:t>
      </w:r>
      <w:r w:rsidR="00B1075C">
        <w:t xml:space="preserve">e </w:t>
      </w:r>
      <w:r>
        <w:t>aumentando o percentual anualmente (MAPA</w:t>
      </w:r>
      <w:r w:rsidR="00511E6D">
        <w:t>,</w:t>
      </w:r>
      <w:r>
        <w:t xml:space="preserve"> 2016). </w:t>
      </w:r>
    </w:p>
    <w:p w:rsidR="00081720" w:rsidRDefault="00F27186" w:rsidP="00081720">
      <w:pPr>
        <w:pStyle w:val="PargrafodaLista"/>
        <w:spacing w:line="360" w:lineRule="auto"/>
        <w:ind w:left="0" w:firstLine="709"/>
      </w:pPr>
      <w:r>
        <w:t>No município de Para</w:t>
      </w:r>
      <w:r w:rsidR="003506D6">
        <w:t xml:space="preserve">napanema </w:t>
      </w:r>
      <w:r w:rsidR="00675AD2">
        <w:t xml:space="preserve">- </w:t>
      </w:r>
      <w:r w:rsidR="003506D6">
        <w:t xml:space="preserve">SP, </w:t>
      </w:r>
      <w:r>
        <w:t>a cultura de laranja ainda tem pouca representatividade se comparada às culturas de gr</w:t>
      </w:r>
      <w:r w:rsidR="003506D6">
        <w:t>ãos</w:t>
      </w:r>
      <w:r>
        <w:t>. No ano de</w:t>
      </w:r>
      <w:r w:rsidR="0026598E">
        <w:t xml:space="preserve"> </w:t>
      </w:r>
      <w:r w:rsidR="007A61C0">
        <w:t>2015</w:t>
      </w:r>
      <w:r>
        <w:t xml:space="preserve">, a área colhida da fruta foi de </w:t>
      </w:r>
      <w:r w:rsidR="007A61C0">
        <w:t>990</w:t>
      </w:r>
      <w:r>
        <w:t xml:space="preserve"> hectares enquanto que a área colhida de soja, principal grão produzido, f</w:t>
      </w:r>
      <w:r w:rsidR="00C3495F">
        <w:t xml:space="preserve">oi de </w:t>
      </w:r>
      <w:r w:rsidR="007A61C0">
        <w:t>12.000</w:t>
      </w:r>
      <w:r w:rsidR="00C3495F">
        <w:t xml:space="preserve"> hectares</w:t>
      </w:r>
      <w:r w:rsidR="0026598E">
        <w:t xml:space="preserve"> </w:t>
      </w:r>
      <w:r w:rsidR="00FE0E78">
        <w:t>(SIDRA-IBGE, 2016).</w:t>
      </w:r>
      <w:r w:rsidR="0026598E">
        <w:t xml:space="preserve"> </w:t>
      </w:r>
      <w:r w:rsidR="003506D6">
        <w:t>Porém, a área ocupada com laranja vem aumentando ano após ano, com produtores sendo atraídos</w:t>
      </w:r>
      <w:r w:rsidR="00B1075C">
        <w:t xml:space="preserve"> por boas condições de produção e melhores preços </w:t>
      </w:r>
      <w:r w:rsidR="003506D6">
        <w:t xml:space="preserve">após a crise recente na citricultura. </w:t>
      </w:r>
    </w:p>
    <w:p w:rsidR="00C3495F" w:rsidRDefault="00F55D23" w:rsidP="00890629">
      <w:pPr>
        <w:pStyle w:val="PargrafodaLista"/>
        <w:spacing w:line="360" w:lineRule="auto"/>
        <w:ind w:left="0" w:firstLine="709"/>
      </w:pPr>
      <w:r>
        <w:t>Tendo em vista o</w:t>
      </w:r>
      <w:r w:rsidR="006962DC">
        <w:t xml:space="preserve"> </w:t>
      </w:r>
      <w:r w:rsidR="00EC1347">
        <w:t>novo cenário</w:t>
      </w:r>
      <w:r w:rsidR="00EF7BC1">
        <w:t xml:space="preserve"> de crescimento da área d</w:t>
      </w:r>
      <w:r w:rsidR="005A1057">
        <w:t>o cultivo de</w:t>
      </w:r>
      <w:r w:rsidR="00EF7BC1">
        <w:t xml:space="preserve"> </w:t>
      </w:r>
      <w:r w:rsidR="00162E05">
        <w:t>laranja</w:t>
      </w:r>
      <w:r w:rsidR="00EF7BC1">
        <w:t>,</w:t>
      </w:r>
      <w:r w:rsidR="00EC1347">
        <w:t xml:space="preserve"> julga-se</w:t>
      </w:r>
      <w:r w:rsidR="00B56E31">
        <w:t xml:space="preserve"> import</w:t>
      </w:r>
      <w:r w:rsidR="00EC1347">
        <w:t xml:space="preserve">ante </w:t>
      </w:r>
      <w:r w:rsidR="00B56E31">
        <w:t>analisar a viabilidade e os retornos econômicos</w:t>
      </w:r>
      <w:r w:rsidR="00EC1347">
        <w:t xml:space="preserve"> da</w:t>
      </w:r>
      <w:r w:rsidR="00EF7BC1">
        <w:t xml:space="preserve"> mesma</w:t>
      </w:r>
      <w:r w:rsidR="009B7F3F">
        <w:t>,</w:t>
      </w:r>
      <w:r w:rsidR="00A96C05">
        <w:t xml:space="preserve"> comparando</w:t>
      </w:r>
      <w:r w:rsidR="00855F77">
        <w:t>-os</w:t>
      </w:r>
      <w:r w:rsidR="00B56E31">
        <w:t xml:space="preserve"> aos </w:t>
      </w:r>
      <w:r w:rsidR="00855F77">
        <w:t xml:space="preserve">de </w:t>
      </w:r>
      <w:r w:rsidR="00B56E31">
        <w:t xml:space="preserve">grãos como soja, milho, trigo e feijão, plantados em rotação de </w:t>
      </w:r>
      <w:r w:rsidR="009B7F3F">
        <w:t>culturas</w:t>
      </w:r>
      <w:r w:rsidR="00B77CB0">
        <w:t xml:space="preserve"> </w:t>
      </w:r>
      <w:r w:rsidR="00EF7BC1">
        <w:t>no sistema de plantio direto</w:t>
      </w:r>
      <w:r w:rsidR="00B77CB0">
        <w:t xml:space="preserve"> </w:t>
      </w:r>
      <w:r w:rsidR="00EF7BC1">
        <w:t>(</w:t>
      </w:r>
      <w:r w:rsidR="00B56E31">
        <w:t>práticas amplament</w:t>
      </w:r>
      <w:r w:rsidR="009B3954">
        <w:t>e difundidas no município</w:t>
      </w:r>
      <w:r w:rsidR="00EF7BC1">
        <w:t>)</w:t>
      </w:r>
      <w:r w:rsidR="00EC1347">
        <w:t>, gerando informações que podem ser utilizadas tanto por produtores tradicionais da região, quanto por potenciais investidores do agronegócio.</w:t>
      </w:r>
    </w:p>
    <w:p w:rsidR="00A96C05" w:rsidRPr="00C3495F" w:rsidRDefault="00A96C05" w:rsidP="00890629">
      <w:pPr>
        <w:pStyle w:val="PargrafodaLista"/>
        <w:spacing w:line="360" w:lineRule="auto"/>
        <w:ind w:left="0" w:firstLine="709"/>
      </w:pPr>
      <w:r>
        <w:t>Diante do exposto, o presente traba</w:t>
      </w:r>
      <w:r w:rsidR="00D24ED8">
        <w:t xml:space="preserve">lho teve como objetivo analisar </w:t>
      </w:r>
      <w:r w:rsidR="0028540A">
        <w:t xml:space="preserve">a </w:t>
      </w:r>
      <w:r>
        <w:t xml:space="preserve">viabilidade econômica da ocupação de área produtiva com citricultura </w:t>
      </w:r>
      <w:r w:rsidR="0028540A">
        <w:t>e compará-la</w:t>
      </w:r>
      <w:r w:rsidR="00B77CB0">
        <w:t xml:space="preserve"> </w:t>
      </w:r>
      <w:r w:rsidR="00D24ED8">
        <w:t>a</w:t>
      </w:r>
      <w:r>
        <w:t>o cultivo de grãos</w:t>
      </w:r>
      <w:r w:rsidR="006F0490">
        <w:t>.</w:t>
      </w:r>
      <w:r w:rsidR="00B77CB0">
        <w:t xml:space="preserve"> </w:t>
      </w:r>
      <w:r w:rsidR="006F0490">
        <w:t>C</w:t>
      </w:r>
      <w:r w:rsidR="00AD62F6">
        <w:t xml:space="preserve">onsiderando a implantação </w:t>
      </w:r>
      <w:r w:rsidR="00CE6A01">
        <w:t>dos empr</w:t>
      </w:r>
      <w:r w:rsidR="006F0490">
        <w:t>e</w:t>
      </w:r>
      <w:r w:rsidR="001A6117">
        <w:t>endimentos</w:t>
      </w:r>
      <w:r w:rsidR="00AD62F6">
        <w:t xml:space="preserve"> em uma área</w:t>
      </w:r>
      <w:r w:rsidR="002367B3">
        <w:t xml:space="preserve"> arrendada</w:t>
      </w:r>
      <w:r w:rsidR="00AD62F6">
        <w:t xml:space="preserve"> hipotética de 100 hectares</w:t>
      </w:r>
      <w:r w:rsidR="006F0490">
        <w:t>, antes ocupada</w:t>
      </w:r>
      <w:r w:rsidR="00B77CB0">
        <w:t xml:space="preserve"> </w:t>
      </w:r>
      <w:r w:rsidR="009F1D36">
        <w:t>com</w:t>
      </w:r>
      <w:r w:rsidR="006C259D">
        <w:t xml:space="preserve"> pastagem de baixo rendimento. V</w:t>
      </w:r>
      <w:r w:rsidR="00AD62F6">
        <w:t>erificando qual das duas atividades agrícolas propicia maior retorno econô</w:t>
      </w:r>
      <w:r w:rsidR="005F7A59">
        <w:t>mico para o agricultor</w:t>
      </w:r>
      <w:r w:rsidR="00AD62F6">
        <w:t>, através de métodos de avaliação de p</w:t>
      </w:r>
      <w:r w:rsidR="001E3A65">
        <w:t xml:space="preserve">rojetos como </w:t>
      </w:r>
      <w:r w:rsidR="00B27F3C">
        <w:t>“</w:t>
      </w:r>
      <w:proofErr w:type="spellStart"/>
      <w:r w:rsidR="001E3A65" w:rsidRPr="00B27F3C">
        <w:t>Payback</w:t>
      </w:r>
      <w:proofErr w:type="spellEnd"/>
      <w:r w:rsidR="00B27F3C">
        <w:t>”</w:t>
      </w:r>
      <w:r w:rsidR="001E3A65" w:rsidRPr="00B27F3C">
        <w:t xml:space="preserve"> </w:t>
      </w:r>
      <w:r w:rsidR="001E3A65">
        <w:t>descontado</w:t>
      </w:r>
      <w:r w:rsidR="00FB4D7D">
        <w:t>, Taxa interna de retorno [</w:t>
      </w:r>
      <w:r w:rsidR="00AD62F6">
        <w:t>TIR</w:t>
      </w:r>
      <w:r w:rsidR="00FB4D7D">
        <w:t>] e Valor Presente Líquido [</w:t>
      </w:r>
      <w:r w:rsidR="00AD62F6">
        <w:t>VPL</w:t>
      </w:r>
      <w:r w:rsidR="00FB4D7D">
        <w:t>]</w:t>
      </w:r>
      <w:r w:rsidR="00D76ED1">
        <w:t>.</w:t>
      </w:r>
    </w:p>
    <w:p w:rsidR="00C3495F" w:rsidRDefault="00C3495F"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BA44E0" w:rsidRDefault="00BA44E0" w:rsidP="00890629">
      <w:pPr>
        <w:pStyle w:val="PargrafodaLista"/>
        <w:spacing w:line="360" w:lineRule="auto"/>
        <w:ind w:left="0" w:firstLine="709"/>
      </w:pPr>
    </w:p>
    <w:p w:rsidR="006B3841" w:rsidRDefault="005F5FEB" w:rsidP="00250606">
      <w:pPr>
        <w:pStyle w:val="PargrafodaLista"/>
        <w:spacing w:line="360" w:lineRule="auto"/>
        <w:ind w:left="0"/>
        <w:rPr>
          <w:b/>
        </w:rPr>
      </w:pPr>
      <w:r w:rsidRPr="009629EB">
        <w:rPr>
          <w:b/>
        </w:rPr>
        <w:lastRenderedPageBreak/>
        <w:t>Materia</w:t>
      </w:r>
      <w:r w:rsidR="00EF3BA4" w:rsidRPr="009629EB">
        <w:rPr>
          <w:b/>
        </w:rPr>
        <w:t xml:space="preserve">l </w:t>
      </w:r>
      <w:r w:rsidRPr="009629EB">
        <w:rPr>
          <w:b/>
        </w:rPr>
        <w:t>e Métodos</w:t>
      </w:r>
    </w:p>
    <w:p w:rsidR="00B315E2" w:rsidRDefault="00B315E2" w:rsidP="00592853">
      <w:pPr>
        <w:pStyle w:val="PargrafodaLista"/>
        <w:spacing w:line="360" w:lineRule="auto"/>
        <w:ind w:left="0" w:firstLine="709"/>
      </w:pPr>
    </w:p>
    <w:p w:rsidR="00F010E4" w:rsidRDefault="00F010E4" w:rsidP="00592853">
      <w:pPr>
        <w:pStyle w:val="PargrafodaLista"/>
        <w:spacing w:line="360" w:lineRule="auto"/>
        <w:ind w:left="0" w:firstLine="709"/>
        <w:rPr>
          <w:b/>
        </w:rPr>
      </w:pPr>
      <w:r>
        <w:rPr>
          <w:b/>
        </w:rPr>
        <w:t xml:space="preserve">Região </w:t>
      </w:r>
      <w:r w:rsidR="00C92F8C">
        <w:rPr>
          <w:b/>
        </w:rPr>
        <w:t xml:space="preserve">e premissas </w:t>
      </w:r>
      <w:r w:rsidR="004A48B1">
        <w:rPr>
          <w:b/>
        </w:rPr>
        <w:t>d</w:t>
      </w:r>
      <w:r>
        <w:rPr>
          <w:b/>
        </w:rPr>
        <w:t>a pesquisa</w:t>
      </w:r>
    </w:p>
    <w:p w:rsidR="00F010E4" w:rsidRDefault="00F010E4" w:rsidP="00592853">
      <w:pPr>
        <w:pStyle w:val="PargrafodaLista"/>
        <w:spacing w:line="360" w:lineRule="auto"/>
        <w:ind w:left="0" w:firstLine="709"/>
        <w:rPr>
          <w:b/>
        </w:rPr>
      </w:pPr>
    </w:p>
    <w:p w:rsidR="009B4C22" w:rsidRDefault="00606228" w:rsidP="00CD176B">
      <w:pPr>
        <w:spacing w:line="360" w:lineRule="auto"/>
        <w:ind w:firstLine="709"/>
      </w:pPr>
      <w:r>
        <w:t xml:space="preserve">O trabalho foi realizado no município de Paranapanema - </w:t>
      </w:r>
      <w:r w:rsidR="0078043D">
        <w:t>SP, que possui</w:t>
      </w:r>
      <w:r>
        <w:t xml:space="preserve"> população estimada</w:t>
      </w:r>
      <w:r w:rsidR="00AA22CA">
        <w:t xml:space="preserve"> (ano </w:t>
      </w:r>
      <w:r w:rsidR="00065EFC">
        <w:t>2016</w:t>
      </w:r>
      <w:r w:rsidR="00AA22CA">
        <w:t>)</w:t>
      </w:r>
      <w:r>
        <w:t xml:space="preserve"> de </w:t>
      </w:r>
      <w:r w:rsidR="00065EFC">
        <w:t>19.545</w:t>
      </w:r>
      <w:r>
        <w:t xml:space="preserve"> mil habitantes, com área total de 1.018.724 km</w:t>
      </w:r>
      <w:r w:rsidR="0078043D">
        <w:t xml:space="preserve">², </w:t>
      </w:r>
      <w:r w:rsidR="003E4B64">
        <w:t>altitude de 600 metros</w:t>
      </w:r>
      <w:r w:rsidR="0078043D">
        <w:t xml:space="preserve">, </w:t>
      </w:r>
      <w:r w:rsidR="00AA22CA">
        <w:t xml:space="preserve">temperatura média anual de 21º C e precipitação média anual de 1.407 mm (CEPAGRI, 2016; IBGE, 2016). </w:t>
      </w:r>
    </w:p>
    <w:p w:rsidR="001257E7" w:rsidRDefault="001E7600" w:rsidP="001257E7">
      <w:pPr>
        <w:pStyle w:val="PargrafodaLista"/>
        <w:spacing w:line="360" w:lineRule="auto"/>
        <w:ind w:left="0" w:firstLine="709"/>
      </w:pPr>
      <w:r>
        <w:t xml:space="preserve">Foi </w:t>
      </w:r>
      <w:r w:rsidR="0026598E">
        <w:t xml:space="preserve">elaborada pesquisa </w:t>
      </w:r>
      <w:r w:rsidR="009E2E0A">
        <w:t xml:space="preserve">com produtores rurais, agrônomos e na </w:t>
      </w:r>
      <w:r w:rsidR="002C24E5">
        <w:t>c</w:t>
      </w:r>
      <w:r w:rsidR="009E2E0A">
        <w:t>ooperativa</w:t>
      </w:r>
      <w:r w:rsidR="000A6B2C">
        <w:t xml:space="preserve"> de produtores </w:t>
      </w:r>
      <w:proofErr w:type="gramStart"/>
      <w:r w:rsidR="000A6B2C">
        <w:t>rurais</w:t>
      </w:r>
      <w:r w:rsidR="009E2E0A">
        <w:t xml:space="preserve"> local</w:t>
      </w:r>
      <w:proofErr w:type="gramEnd"/>
      <w:r w:rsidR="009E2E0A">
        <w:t>,</w:t>
      </w:r>
      <w:r w:rsidR="0026598E">
        <w:t xml:space="preserve"> sobre</w:t>
      </w:r>
      <w:r w:rsidR="00C9641A">
        <w:t xml:space="preserve"> a forma de cultivo das lavouras irrigadas de grãos</w:t>
      </w:r>
      <w:r w:rsidR="003A63AD">
        <w:t xml:space="preserve"> no município, apurando-se épocas de plantio, sistema de rotação de culturas e vazio sanitári</w:t>
      </w:r>
      <w:r w:rsidR="008D71DC">
        <w:t>o</w:t>
      </w:r>
      <w:r w:rsidR="00512C52">
        <w:t xml:space="preserve">, </w:t>
      </w:r>
      <w:r w:rsidR="00BF69BD">
        <w:t>para construção</w:t>
      </w:r>
      <w:r w:rsidR="003A63AD">
        <w:t xml:space="preserve"> </w:t>
      </w:r>
      <w:r w:rsidR="00EA006E">
        <w:t xml:space="preserve">de </w:t>
      </w:r>
      <w:r w:rsidR="003A63AD">
        <w:t>um plano de plantio</w:t>
      </w:r>
      <w:r w:rsidR="008D71DC">
        <w:t xml:space="preserve"> ideal</w:t>
      </w:r>
      <w:r w:rsidR="006A7538">
        <w:t>,</w:t>
      </w:r>
      <w:r w:rsidR="00293973">
        <w:t xml:space="preserve"> contendo soja, milho safrinha, trigo e feijão, n</w:t>
      </w:r>
      <w:r w:rsidR="008D71DC">
        <w:t xml:space="preserve">o período de </w:t>
      </w:r>
      <w:r w:rsidR="004A4873">
        <w:t>cinco</w:t>
      </w:r>
      <w:r w:rsidR="008D71DC">
        <w:t xml:space="preserve"> anos.</w:t>
      </w:r>
    </w:p>
    <w:p w:rsidR="0072680C" w:rsidRDefault="0072680C" w:rsidP="00592853">
      <w:pPr>
        <w:pStyle w:val="PargrafodaLista"/>
        <w:spacing w:line="360" w:lineRule="auto"/>
        <w:ind w:left="0" w:firstLine="709"/>
      </w:pPr>
      <w:r>
        <w:t>O plano acima citado</w:t>
      </w:r>
      <w:r w:rsidR="00CA6611">
        <w:t xml:space="preserve"> </w:t>
      </w:r>
      <w:r>
        <w:t xml:space="preserve">consiste em dividir a área de 100 hectares irrigados por pivô central em duas partes iguais, sendo chamadas de área A e área B. </w:t>
      </w:r>
      <w:r w:rsidR="00293973">
        <w:t>A partir do primeiro ano safra, na área</w:t>
      </w:r>
      <w:r>
        <w:t xml:space="preserve"> A</w:t>
      </w:r>
      <w:r w:rsidR="00293973">
        <w:t xml:space="preserve">, executa-se </w:t>
      </w:r>
      <w:r>
        <w:t>o plantio de feijão em julho do 1º ano, soja em novembro do 1º ano e trigo em maio do 2º ano.</w:t>
      </w:r>
      <w:r w:rsidR="00293973">
        <w:t xml:space="preserve"> N</w:t>
      </w:r>
      <w:r>
        <w:t xml:space="preserve">a </w:t>
      </w:r>
      <w:r w:rsidR="000B0A1E">
        <w:t>área B, plantio de soja em setembro do 1º ano</w:t>
      </w:r>
      <w:r w:rsidR="002C24E5">
        <w:t>,</w:t>
      </w:r>
      <w:r w:rsidR="000B0A1E">
        <w:t xml:space="preserve"> seguido de milho safrinha em fevereiro do 2º ano.</w:t>
      </w:r>
      <w:r w:rsidR="009D18F5">
        <w:t xml:space="preserve"> </w:t>
      </w:r>
      <w:r w:rsidR="00C02414">
        <w:t xml:space="preserve">Deste ponto em diante, </w:t>
      </w:r>
      <w:r w:rsidR="00293973">
        <w:t>os cronogramas se invertem entre as áreas A e B, permitindo que haja o mesmo tamanho de área plantada de cada cultura</w:t>
      </w:r>
      <w:r w:rsidR="00096908">
        <w:t>,</w:t>
      </w:r>
      <w:r w:rsidR="00293973">
        <w:t xml:space="preserve"> sendo 100 hectares de soja e 50 hectares das demais </w:t>
      </w:r>
      <w:r w:rsidR="00ED3924">
        <w:t>lavouras</w:t>
      </w:r>
      <w:r w:rsidR="00293973">
        <w:t>.</w:t>
      </w:r>
    </w:p>
    <w:p w:rsidR="00345C3A" w:rsidRDefault="00345C3A" w:rsidP="00592853">
      <w:pPr>
        <w:pStyle w:val="PargrafodaLista"/>
        <w:spacing w:line="360" w:lineRule="auto"/>
        <w:ind w:left="0" w:firstLine="709"/>
      </w:pPr>
      <w:r>
        <w:t>Para o empreendimento da laranja foi considerado pomar contendo as variedades precoces (</w:t>
      </w:r>
      <w:proofErr w:type="spellStart"/>
      <w:r>
        <w:t>Westin</w:t>
      </w:r>
      <w:proofErr w:type="spellEnd"/>
      <w:r>
        <w:t xml:space="preserve">, Rubi e </w:t>
      </w:r>
      <w:proofErr w:type="spellStart"/>
      <w:r>
        <w:t>Hamlin</w:t>
      </w:r>
      <w:proofErr w:type="spellEnd"/>
      <w:r>
        <w:t>), de meia estação (Pera-rio) e tardias (Valência, Natal e Folha murcha). Plantadas com espaçamento de 6 metros entre ruas e 2 metros entre plantas</w:t>
      </w:r>
      <w:r w:rsidR="008B59E6">
        <w:t>,</w:t>
      </w:r>
      <w:r>
        <w:t xml:space="preserve"> resultando em 833 plantas por hectare.</w:t>
      </w:r>
    </w:p>
    <w:p w:rsidR="00C00DD5" w:rsidRDefault="00C00DD5" w:rsidP="00592853">
      <w:pPr>
        <w:pStyle w:val="PargrafodaLista"/>
        <w:spacing w:line="360" w:lineRule="auto"/>
        <w:ind w:left="0" w:firstLine="709"/>
      </w:pPr>
    </w:p>
    <w:p w:rsidR="00223243" w:rsidRDefault="00F7738B" w:rsidP="00592853">
      <w:pPr>
        <w:pStyle w:val="PargrafodaLista"/>
        <w:spacing w:line="360" w:lineRule="auto"/>
        <w:ind w:left="0" w:firstLine="709"/>
        <w:rPr>
          <w:b/>
        </w:rPr>
      </w:pPr>
      <w:r>
        <w:rPr>
          <w:b/>
        </w:rPr>
        <w:t>Fluxo de caixa</w:t>
      </w:r>
    </w:p>
    <w:p w:rsidR="00043E87" w:rsidRDefault="00043E87" w:rsidP="00592853">
      <w:pPr>
        <w:pStyle w:val="PargrafodaLista"/>
        <w:spacing w:line="360" w:lineRule="auto"/>
        <w:ind w:left="0" w:firstLine="709"/>
        <w:rPr>
          <w:b/>
        </w:rPr>
      </w:pPr>
    </w:p>
    <w:p w:rsidR="00BB1DE5" w:rsidRDefault="00106CA1" w:rsidP="00592853">
      <w:pPr>
        <w:pStyle w:val="PargrafodaLista"/>
        <w:spacing w:line="360" w:lineRule="auto"/>
        <w:ind w:left="0" w:firstLine="709"/>
      </w:pPr>
      <w:r>
        <w:rPr>
          <w:b/>
        </w:rPr>
        <w:t>Investimentos, p</w:t>
      </w:r>
      <w:r w:rsidR="00F7738B">
        <w:rPr>
          <w:b/>
        </w:rPr>
        <w:t xml:space="preserve">reços, custos e </w:t>
      </w:r>
      <w:proofErr w:type="gramStart"/>
      <w:r w:rsidR="00F7738B">
        <w:rPr>
          <w:b/>
        </w:rPr>
        <w:t>tributação</w:t>
      </w:r>
      <w:proofErr w:type="gramEnd"/>
    </w:p>
    <w:p w:rsidR="00AC005F" w:rsidRDefault="00F31A38" w:rsidP="00592853">
      <w:pPr>
        <w:pStyle w:val="PargrafodaLista"/>
        <w:spacing w:line="360" w:lineRule="auto"/>
        <w:ind w:left="0" w:firstLine="709"/>
      </w:pPr>
      <w:r>
        <w:t>F</w:t>
      </w:r>
      <w:r w:rsidR="00C9641A">
        <w:t>oram feitos levantamentos</w:t>
      </w:r>
      <w:r w:rsidR="00B07F57">
        <w:t>, com cinco</w:t>
      </w:r>
      <w:r w:rsidR="009E2E0A">
        <w:t xml:space="preserve"> produtores rurais do município</w:t>
      </w:r>
      <w:r w:rsidR="00B07F57">
        <w:t xml:space="preserve"> e na </w:t>
      </w:r>
      <w:r w:rsidR="009C5141">
        <w:t>c</w:t>
      </w:r>
      <w:r w:rsidR="00B07F57">
        <w:t>ooperativa local</w:t>
      </w:r>
      <w:r w:rsidR="009E2E0A">
        <w:t>,</w:t>
      </w:r>
      <w:r w:rsidR="00C9641A">
        <w:t xml:space="preserve"> de </w:t>
      </w:r>
      <w:r w:rsidR="009E2E0A">
        <w:t xml:space="preserve">todos </w:t>
      </w:r>
      <w:r w:rsidR="009C5141">
        <w:t xml:space="preserve">os </w:t>
      </w:r>
      <w:r w:rsidR="00C9641A">
        <w:t>custos fixos</w:t>
      </w:r>
      <w:r w:rsidR="00407240">
        <w:t xml:space="preserve"> (funcionários, seguros, despesas de administração, etc.)</w:t>
      </w:r>
      <w:r w:rsidR="00C9641A">
        <w:t xml:space="preserve"> e variáveis, desembolsáveis ou não,</w:t>
      </w:r>
      <w:proofErr w:type="gramStart"/>
      <w:r w:rsidR="00A74634">
        <w:t xml:space="preserve"> </w:t>
      </w:r>
      <w:r w:rsidR="00E40D42">
        <w:t xml:space="preserve"> </w:t>
      </w:r>
      <w:proofErr w:type="gramEnd"/>
      <w:r w:rsidR="00E40D42">
        <w:t xml:space="preserve">histórico de </w:t>
      </w:r>
      <w:r w:rsidR="00A74634">
        <w:t>produtividades,</w:t>
      </w:r>
      <w:r w:rsidR="00C9641A">
        <w:t xml:space="preserve"> investimentos iniciais em capita</w:t>
      </w:r>
      <w:r w:rsidR="00A11A09">
        <w:t>l não circulante</w:t>
      </w:r>
      <w:r w:rsidR="00E40D42">
        <w:t xml:space="preserve"> (máquinas, correção de solo, etc.)</w:t>
      </w:r>
      <w:r w:rsidR="00C9641A">
        <w:t xml:space="preserve">, </w:t>
      </w:r>
      <w:r w:rsidR="00E40D42">
        <w:t>custo com arrendamento e</w:t>
      </w:r>
      <w:r w:rsidR="00CD176B">
        <w:t xml:space="preserve"> </w:t>
      </w:r>
      <w:r w:rsidR="00C9641A">
        <w:t xml:space="preserve">necessidade de capital de giro de todas as atividades </w:t>
      </w:r>
      <w:r w:rsidR="00C9641A">
        <w:lastRenderedPageBreak/>
        <w:t xml:space="preserve">analisadas no </w:t>
      </w:r>
      <w:r w:rsidR="00552970">
        <w:t>trabalho, dividindo-se em</w:t>
      </w:r>
      <w:r w:rsidR="0045240C">
        <w:t xml:space="preserve"> </w:t>
      </w:r>
      <w:r w:rsidR="009C5141">
        <w:t>(</w:t>
      </w:r>
      <w:r w:rsidR="00B07F57">
        <w:t xml:space="preserve">a) </w:t>
      </w:r>
      <w:r w:rsidR="00E239B1">
        <w:t xml:space="preserve">plano de plantios sucessivos de </w:t>
      </w:r>
      <w:r w:rsidR="004A5CDF">
        <w:t xml:space="preserve">soja, </w:t>
      </w:r>
      <w:r w:rsidR="00C9641A">
        <w:t>milho safrinha, trigo, feijão e</w:t>
      </w:r>
      <w:r w:rsidR="0045240C">
        <w:t xml:space="preserve"> </w:t>
      </w:r>
      <w:r w:rsidR="009C5141">
        <w:t>(</w:t>
      </w:r>
      <w:r w:rsidR="00B07F57">
        <w:t>b)</w:t>
      </w:r>
      <w:r w:rsidR="0045240C">
        <w:t xml:space="preserve"> </w:t>
      </w:r>
      <w:r w:rsidR="00E239B1">
        <w:t xml:space="preserve">o pomar de </w:t>
      </w:r>
      <w:r w:rsidR="00C9641A">
        <w:t>laranja.</w:t>
      </w:r>
    </w:p>
    <w:p w:rsidR="00CD176B" w:rsidRDefault="00E6257D" w:rsidP="00592853">
      <w:pPr>
        <w:pStyle w:val="PargrafodaLista"/>
        <w:spacing w:line="360" w:lineRule="auto"/>
        <w:ind w:left="0" w:firstLine="709"/>
        <w:rPr>
          <w:rFonts w:eastAsiaTheme="minorEastAsia"/>
        </w:rPr>
      </w:pPr>
      <w:r>
        <w:t>A</w:t>
      </w:r>
      <w:r w:rsidR="00436630">
        <w:t xml:space="preserve">s </w:t>
      </w:r>
      <w:r w:rsidR="001F219C">
        <w:t>médias</w:t>
      </w:r>
      <w:r w:rsidR="00436630">
        <w:t xml:space="preserve"> de preços</w:t>
      </w:r>
      <w:r>
        <w:t xml:space="preserve"> para grãos (soja, milho, trigo e feijão)</w:t>
      </w:r>
      <w:r w:rsidR="00827A20">
        <w:t>,</w:t>
      </w:r>
      <w:r w:rsidR="0045240C">
        <w:t xml:space="preserve"> n</w:t>
      </w:r>
      <w:r w:rsidR="00342001">
        <w:t>o</w:t>
      </w:r>
      <w:r w:rsidR="0045240C">
        <w:t xml:space="preserve"> </w:t>
      </w:r>
      <w:r w:rsidR="002C327E">
        <w:t>município</w:t>
      </w:r>
      <w:r w:rsidR="0045240C">
        <w:t xml:space="preserve"> </w:t>
      </w:r>
      <w:r w:rsidR="00827A20">
        <w:t>de Avaré SP</w:t>
      </w:r>
      <w:r w:rsidR="002C327E">
        <w:t xml:space="preserve"> (</w:t>
      </w:r>
      <w:r w:rsidR="00342001">
        <w:t>locali</w:t>
      </w:r>
      <w:r w:rsidR="0045240C">
        <w:t>dade</w:t>
      </w:r>
      <w:r w:rsidR="002C327E">
        <w:t xml:space="preserve"> mais pr</w:t>
      </w:r>
      <w:r w:rsidR="00342001">
        <w:t>óxima</w:t>
      </w:r>
      <w:r w:rsidR="002C327E">
        <w:t xml:space="preserve"> de Paranapanema </w:t>
      </w:r>
      <w:r w:rsidR="00342001">
        <w:t>com</w:t>
      </w:r>
      <w:r w:rsidR="002C327E">
        <w:t xml:space="preserve"> cotações disponíveis</w:t>
      </w:r>
      <w:r w:rsidR="00342001">
        <w:t>)</w:t>
      </w:r>
      <w:r w:rsidR="00827A20">
        <w:t xml:space="preserve">, </w:t>
      </w:r>
      <w:r w:rsidR="00436630">
        <w:t>foram obtidas</w:t>
      </w:r>
      <w:r w:rsidR="0045240C">
        <w:t xml:space="preserve"> </w:t>
      </w:r>
      <w:r w:rsidR="00827A20">
        <w:t>por meio</w:t>
      </w:r>
      <w:r w:rsidR="0045240C">
        <w:t xml:space="preserve"> </w:t>
      </w:r>
      <w:r w:rsidR="00436630">
        <w:t>do site</w:t>
      </w:r>
      <w:r w:rsidR="00CA6611">
        <w:t xml:space="preserve"> </w:t>
      </w:r>
      <w:proofErr w:type="spellStart"/>
      <w:r w:rsidR="009C5141">
        <w:t>Agrolink</w:t>
      </w:r>
      <w:proofErr w:type="spellEnd"/>
      <w:r w:rsidR="009C5141">
        <w:t xml:space="preserve"> (2016)</w:t>
      </w:r>
      <w:r w:rsidR="00436630">
        <w:t xml:space="preserve">, abrangendo os últimos </w:t>
      </w:r>
      <w:r w:rsidR="009C5141">
        <w:t xml:space="preserve">cinco </w:t>
      </w:r>
      <w:r w:rsidR="00436630">
        <w:t xml:space="preserve">anos, nos </w:t>
      </w:r>
      <w:r w:rsidR="005E05CB">
        <w:t xml:space="preserve">quatro </w:t>
      </w:r>
      <w:r w:rsidR="00436630">
        <w:t>meses seguintes à colheita</w:t>
      </w:r>
      <w:r w:rsidR="00827A20">
        <w:t>, pois</w:t>
      </w:r>
      <w:r w:rsidR="00436630">
        <w:t xml:space="preserve"> marcam o período de maior comercialização de cada produto</w:t>
      </w:r>
      <w:r w:rsidR="00827A20">
        <w:t>. Posteriormente, os dados foram</w:t>
      </w:r>
      <w:r w:rsidR="002D3911">
        <w:t xml:space="preserve"> </w:t>
      </w:r>
      <w:r w:rsidR="004D1EB4">
        <w:t>atualizad</w:t>
      </w:r>
      <w:r w:rsidR="0045240C">
        <w:t>o</w:t>
      </w:r>
      <w:r w:rsidR="004D1EB4">
        <w:t xml:space="preserve">s pelo </w:t>
      </w:r>
      <w:r w:rsidR="004D1EB4">
        <w:rPr>
          <w:rFonts w:eastAsiaTheme="minorEastAsia"/>
        </w:rPr>
        <w:t xml:space="preserve">Índice Geral de Preços Disponibilidade Interna </w:t>
      </w:r>
      <w:r w:rsidR="001D4332">
        <w:rPr>
          <w:rFonts w:eastAsiaTheme="minorEastAsia"/>
        </w:rPr>
        <w:t>[</w:t>
      </w:r>
      <w:r w:rsidR="004D1EB4">
        <w:rPr>
          <w:rFonts w:eastAsiaTheme="minorEastAsia"/>
        </w:rPr>
        <w:t>IGP-DI</w:t>
      </w:r>
      <w:r w:rsidR="001D4332">
        <w:rPr>
          <w:rFonts w:eastAsiaTheme="minorEastAsia"/>
        </w:rPr>
        <w:t>]</w:t>
      </w:r>
      <w:r w:rsidR="004D1EB4">
        <w:rPr>
          <w:rFonts w:eastAsiaTheme="minorEastAsia"/>
        </w:rPr>
        <w:t xml:space="preserve"> da Fundação Getúlio Vargas</w:t>
      </w:r>
      <w:r w:rsidR="002155AF">
        <w:rPr>
          <w:rFonts w:eastAsiaTheme="minorEastAsia"/>
        </w:rPr>
        <w:t>,</w:t>
      </w:r>
      <w:r w:rsidR="0045240C">
        <w:rPr>
          <w:rFonts w:eastAsiaTheme="minorEastAsia"/>
        </w:rPr>
        <w:t xml:space="preserve"> </w:t>
      </w:r>
      <w:r w:rsidR="00827A20">
        <w:rPr>
          <w:rFonts w:eastAsiaTheme="minorEastAsia"/>
        </w:rPr>
        <w:t>recorrendo a</w:t>
      </w:r>
      <w:r w:rsidR="0045240C">
        <w:rPr>
          <w:rFonts w:eastAsiaTheme="minorEastAsia"/>
        </w:rPr>
        <w:t xml:space="preserve"> “</w:t>
      </w:r>
      <w:r w:rsidR="004D1EB4">
        <w:rPr>
          <w:rFonts w:eastAsiaTheme="minorEastAsia"/>
        </w:rPr>
        <w:t>Calculadora do Cidadão</w:t>
      </w:r>
      <w:r w:rsidR="0045240C">
        <w:rPr>
          <w:rFonts w:eastAsiaTheme="minorEastAsia"/>
        </w:rPr>
        <w:t>”</w:t>
      </w:r>
      <w:r w:rsidR="00827A20">
        <w:rPr>
          <w:rFonts w:eastAsiaTheme="minorEastAsia"/>
        </w:rPr>
        <w:t>,</w:t>
      </w:r>
      <w:r w:rsidR="0045240C">
        <w:rPr>
          <w:rFonts w:eastAsiaTheme="minorEastAsia"/>
        </w:rPr>
        <w:t xml:space="preserve"> </w:t>
      </w:r>
      <w:r w:rsidR="004D1EB4">
        <w:rPr>
          <w:rFonts w:eastAsiaTheme="minorEastAsia"/>
        </w:rPr>
        <w:t>disponível no site do Banco Central do Brasil</w:t>
      </w:r>
      <w:r w:rsidR="0045240C">
        <w:rPr>
          <w:rFonts w:eastAsiaTheme="minorEastAsia"/>
        </w:rPr>
        <w:t xml:space="preserve"> (2016)</w:t>
      </w:r>
      <w:r w:rsidR="00373097">
        <w:rPr>
          <w:rFonts w:eastAsiaTheme="minorEastAsia"/>
        </w:rPr>
        <w:t xml:space="preserve">. Gerando </w:t>
      </w:r>
      <w:r w:rsidR="00070AFB">
        <w:rPr>
          <w:rFonts w:eastAsiaTheme="minorEastAsia"/>
        </w:rPr>
        <w:t xml:space="preserve">assim, </w:t>
      </w:r>
      <w:r w:rsidR="00373097">
        <w:rPr>
          <w:rFonts w:eastAsiaTheme="minorEastAsia"/>
        </w:rPr>
        <w:t>a base de dados para cálculo dos preços médios</w:t>
      </w:r>
      <w:r w:rsidR="00070AFB">
        <w:rPr>
          <w:rFonts w:eastAsiaTheme="minorEastAsia"/>
        </w:rPr>
        <w:t xml:space="preserve">, </w:t>
      </w:r>
      <w:r w:rsidR="00373097">
        <w:rPr>
          <w:rFonts w:eastAsiaTheme="minorEastAsia"/>
        </w:rPr>
        <w:t>considerados constantes no fluxo real de caixa do projeto.</w:t>
      </w:r>
    </w:p>
    <w:p w:rsidR="00D11814" w:rsidRDefault="00E6257D" w:rsidP="00592853">
      <w:pPr>
        <w:pStyle w:val="PargrafodaLista"/>
        <w:spacing w:line="360" w:lineRule="auto"/>
        <w:ind w:left="0" w:firstLine="709"/>
        <w:rPr>
          <w:rFonts w:eastAsiaTheme="minorEastAsia"/>
        </w:rPr>
      </w:pPr>
      <w:r>
        <w:rPr>
          <w:rFonts w:eastAsiaTheme="minorEastAsia"/>
        </w:rPr>
        <w:t>Para a laranja</w:t>
      </w:r>
      <w:r w:rsidR="002D3911">
        <w:rPr>
          <w:rFonts w:eastAsiaTheme="minorEastAsia"/>
        </w:rPr>
        <w:t>,</w:t>
      </w:r>
      <w:r>
        <w:rPr>
          <w:rFonts w:eastAsiaTheme="minorEastAsia"/>
        </w:rPr>
        <w:t xml:space="preserve"> a média de preço foi </w:t>
      </w:r>
      <w:r w:rsidR="00827A20">
        <w:rPr>
          <w:rFonts w:eastAsiaTheme="minorEastAsia"/>
        </w:rPr>
        <w:t xml:space="preserve">observada </w:t>
      </w:r>
      <w:r w:rsidR="00CC1BC7">
        <w:rPr>
          <w:rFonts w:eastAsiaTheme="minorEastAsia"/>
        </w:rPr>
        <w:t xml:space="preserve">no </w:t>
      </w:r>
      <w:r>
        <w:rPr>
          <w:rFonts w:eastAsiaTheme="minorEastAsia"/>
        </w:rPr>
        <w:t>site do Centro de Estudos Avançados em Economia aplicada</w:t>
      </w:r>
      <w:r w:rsidR="00C43BCC">
        <w:rPr>
          <w:rFonts w:eastAsiaTheme="minorEastAsia"/>
        </w:rPr>
        <w:t xml:space="preserve"> - </w:t>
      </w:r>
      <w:r>
        <w:rPr>
          <w:rFonts w:eastAsiaTheme="minorEastAsia"/>
        </w:rPr>
        <w:t>CEPEA</w:t>
      </w:r>
      <w:r w:rsidR="00C43BCC">
        <w:rPr>
          <w:rFonts w:eastAsiaTheme="minorEastAsia"/>
        </w:rPr>
        <w:t xml:space="preserve"> (2016)</w:t>
      </w:r>
      <w:r>
        <w:rPr>
          <w:rFonts w:eastAsiaTheme="minorEastAsia"/>
        </w:rPr>
        <w:t xml:space="preserve"> da ESALQ/USP, a partir da série “Laranja posta na indústria Paulista (sem contrato)”</w:t>
      </w:r>
      <w:r w:rsidR="009701FD">
        <w:rPr>
          <w:rFonts w:eastAsiaTheme="minorEastAsia"/>
        </w:rPr>
        <w:t xml:space="preserve">, que representa preços à vista (mercado “spot”, sem contrato com indústrias </w:t>
      </w:r>
      <w:r w:rsidR="00CF4557">
        <w:rPr>
          <w:rFonts w:eastAsiaTheme="minorEastAsia"/>
        </w:rPr>
        <w:t>d</w:t>
      </w:r>
      <w:r w:rsidR="009701FD">
        <w:rPr>
          <w:rFonts w:eastAsiaTheme="minorEastAsia"/>
        </w:rPr>
        <w:t>e suco),</w:t>
      </w:r>
      <w:r>
        <w:rPr>
          <w:rFonts w:eastAsiaTheme="minorEastAsia"/>
        </w:rPr>
        <w:t xml:space="preserve"> e atualizada pelo mesmo índice e método </w:t>
      </w:r>
      <w:r w:rsidR="004F2270">
        <w:rPr>
          <w:rFonts w:eastAsiaTheme="minorEastAsia"/>
        </w:rPr>
        <w:t>das séries dos grãos</w:t>
      </w:r>
      <w:r w:rsidR="00CC1BC7">
        <w:rPr>
          <w:rFonts w:eastAsiaTheme="minorEastAsia"/>
        </w:rPr>
        <w:t>, citados acima.</w:t>
      </w:r>
    </w:p>
    <w:p w:rsidR="00CD176B" w:rsidRDefault="00CF405E" w:rsidP="00592853">
      <w:pPr>
        <w:pStyle w:val="PargrafodaLista"/>
        <w:spacing w:line="360" w:lineRule="auto"/>
        <w:ind w:left="0" w:firstLine="709"/>
        <w:rPr>
          <w:rFonts w:eastAsiaTheme="minorEastAsia"/>
        </w:rPr>
      </w:pPr>
      <w:r>
        <w:rPr>
          <w:rFonts w:eastAsiaTheme="minorEastAsia"/>
        </w:rPr>
        <w:t>Importante ressaltar que, nesta pesquisa, foi considerado que</w:t>
      </w:r>
      <w:r w:rsidR="009701FD" w:rsidRPr="005D7B94">
        <w:rPr>
          <w:rFonts w:eastAsiaTheme="minorEastAsia"/>
        </w:rPr>
        <w:t xml:space="preserve"> todas as séries históricas de preços</w:t>
      </w:r>
      <w:r>
        <w:rPr>
          <w:rFonts w:eastAsiaTheme="minorEastAsia"/>
        </w:rPr>
        <w:t>,</w:t>
      </w:r>
      <w:r w:rsidR="009701FD" w:rsidRPr="005D7B94">
        <w:rPr>
          <w:rFonts w:eastAsiaTheme="minorEastAsia"/>
        </w:rPr>
        <w:t xml:space="preserve"> dos cinco produtos</w:t>
      </w:r>
      <w:r w:rsidR="009701FD" w:rsidRPr="00931030">
        <w:rPr>
          <w:rFonts w:eastAsiaTheme="minorEastAsia"/>
        </w:rPr>
        <w:t xml:space="preserve"> analisados, possuem distribuição normal, e não foram efetuados testes de normalidade dos dados como, por exemplo, </w:t>
      </w:r>
      <w:r w:rsidR="00D74F3E" w:rsidRPr="00931030">
        <w:rPr>
          <w:rFonts w:eastAsiaTheme="minorEastAsia"/>
        </w:rPr>
        <w:t>Teste Anderson-Darling</w:t>
      </w:r>
      <w:r w:rsidR="009701FD" w:rsidRPr="00931030">
        <w:rPr>
          <w:rFonts w:eastAsiaTheme="minorEastAsia"/>
        </w:rPr>
        <w:t xml:space="preserve">, </w:t>
      </w:r>
      <w:r w:rsidR="00D74F3E" w:rsidRPr="00931030">
        <w:rPr>
          <w:rFonts w:eastAsiaTheme="minorEastAsia"/>
        </w:rPr>
        <w:t>Teste Shapiro-</w:t>
      </w:r>
      <w:proofErr w:type="spellStart"/>
      <w:r w:rsidR="00D74F3E" w:rsidRPr="00931030">
        <w:rPr>
          <w:rFonts w:eastAsiaTheme="minorEastAsia"/>
        </w:rPr>
        <w:t>Wilk</w:t>
      </w:r>
      <w:proofErr w:type="spellEnd"/>
      <w:r w:rsidR="009701FD" w:rsidRPr="00931030">
        <w:rPr>
          <w:rFonts w:eastAsiaTheme="minorEastAsia"/>
        </w:rPr>
        <w:t xml:space="preserve">, </w:t>
      </w:r>
      <w:r w:rsidR="00D74F3E" w:rsidRPr="00931030">
        <w:rPr>
          <w:rFonts w:eastAsiaTheme="minorEastAsia"/>
        </w:rPr>
        <w:t xml:space="preserve">Teste </w:t>
      </w:r>
      <w:proofErr w:type="spellStart"/>
      <w:r w:rsidR="00D74F3E" w:rsidRPr="00931030">
        <w:rPr>
          <w:rFonts w:eastAsiaTheme="minorEastAsia"/>
        </w:rPr>
        <w:t>Lilliefors</w:t>
      </w:r>
      <w:proofErr w:type="spellEnd"/>
      <w:r w:rsidR="009701FD" w:rsidRPr="005D7B94">
        <w:rPr>
          <w:rFonts w:eastAsiaTheme="minorEastAsia"/>
        </w:rPr>
        <w:t>, entre outros.</w:t>
      </w:r>
    </w:p>
    <w:p w:rsidR="00AF1DDA" w:rsidRDefault="00793A81" w:rsidP="00592853">
      <w:pPr>
        <w:pStyle w:val="PargrafodaLista"/>
        <w:spacing w:line="360" w:lineRule="auto"/>
        <w:ind w:left="0" w:firstLine="709"/>
        <w:rPr>
          <w:rFonts w:eastAsiaTheme="minorEastAsia"/>
        </w:rPr>
      </w:pPr>
      <w:r>
        <w:rPr>
          <w:rFonts w:eastAsiaTheme="minorEastAsia"/>
        </w:rPr>
        <w:t xml:space="preserve">A tributação considerada nos projetos foi </w:t>
      </w:r>
      <w:proofErr w:type="gramStart"/>
      <w:r>
        <w:rPr>
          <w:rFonts w:eastAsiaTheme="minorEastAsia"/>
        </w:rPr>
        <w:t>a</w:t>
      </w:r>
      <w:proofErr w:type="gramEnd"/>
      <w:r w:rsidR="00A80B99">
        <w:rPr>
          <w:rFonts w:eastAsiaTheme="minorEastAsia"/>
        </w:rPr>
        <w:t xml:space="preserve"> mesma</w:t>
      </w:r>
      <w:r>
        <w:rPr>
          <w:rFonts w:eastAsiaTheme="minorEastAsia"/>
        </w:rPr>
        <w:t xml:space="preserve"> aplicada aos produtores rurais pessoas físicas</w:t>
      </w:r>
      <w:r w:rsidR="0051432E">
        <w:rPr>
          <w:rFonts w:eastAsiaTheme="minorEastAsia"/>
        </w:rPr>
        <w:t xml:space="preserve"> que produzem as culturas estudadas</w:t>
      </w:r>
      <w:r w:rsidR="00A80B99">
        <w:rPr>
          <w:rFonts w:eastAsiaTheme="minorEastAsia"/>
        </w:rPr>
        <w:t>. R</w:t>
      </w:r>
      <w:r>
        <w:rPr>
          <w:rFonts w:eastAsiaTheme="minorEastAsia"/>
        </w:rPr>
        <w:t>esumindo-se a 2,3%</w:t>
      </w:r>
      <w:r w:rsidR="00021905">
        <w:rPr>
          <w:rFonts w:eastAsiaTheme="minorEastAsia"/>
        </w:rPr>
        <w:t>,</w:t>
      </w:r>
      <w:r>
        <w:rPr>
          <w:rFonts w:eastAsiaTheme="minorEastAsia"/>
        </w:rPr>
        <w:t xml:space="preserve"> recolhido sobre o valor bruto das vendas</w:t>
      </w:r>
      <w:r w:rsidR="00A52AAE">
        <w:rPr>
          <w:rFonts w:eastAsiaTheme="minorEastAsia"/>
        </w:rPr>
        <w:t>,</w:t>
      </w:r>
      <w:r>
        <w:rPr>
          <w:rFonts w:eastAsiaTheme="minorEastAsia"/>
        </w:rPr>
        <w:t xml:space="preserve"> ao Fundo de Assistência </w:t>
      </w:r>
      <w:r w:rsidR="00C63516">
        <w:rPr>
          <w:rFonts w:eastAsiaTheme="minorEastAsia"/>
        </w:rPr>
        <w:t xml:space="preserve">ao Trabalhador Rural </w:t>
      </w:r>
      <w:r w:rsidR="00A12B4B">
        <w:rPr>
          <w:rFonts w:eastAsiaTheme="minorEastAsia"/>
        </w:rPr>
        <w:t>[</w:t>
      </w:r>
      <w:proofErr w:type="spellStart"/>
      <w:r>
        <w:rPr>
          <w:rFonts w:eastAsiaTheme="minorEastAsia"/>
        </w:rPr>
        <w:t>Funrural</w:t>
      </w:r>
      <w:proofErr w:type="spellEnd"/>
      <w:r w:rsidR="00A12B4B">
        <w:rPr>
          <w:rFonts w:eastAsiaTheme="minorEastAsia"/>
        </w:rPr>
        <w:t>]</w:t>
      </w:r>
      <w:r w:rsidR="006464B9">
        <w:rPr>
          <w:rFonts w:eastAsiaTheme="minorEastAsia"/>
        </w:rPr>
        <w:t>, Riscos Ambientais de Trabalho</w:t>
      </w:r>
      <w:r w:rsidR="00927635">
        <w:rPr>
          <w:rFonts w:eastAsiaTheme="minorEastAsia"/>
        </w:rPr>
        <w:t xml:space="preserve"> [RAT]</w:t>
      </w:r>
      <w:r w:rsidR="00021905">
        <w:rPr>
          <w:rFonts w:eastAsiaTheme="minorEastAsia"/>
        </w:rPr>
        <w:t xml:space="preserve"> </w:t>
      </w:r>
      <w:r w:rsidR="00C63516">
        <w:rPr>
          <w:rFonts w:eastAsiaTheme="minorEastAsia"/>
        </w:rPr>
        <w:t xml:space="preserve">e ao Serviço Nacional de Aprendizagem Rural </w:t>
      </w:r>
      <w:r w:rsidR="001D4332">
        <w:rPr>
          <w:rFonts w:eastAsiaTheme="minorEastAsia"/>
        </w:rPr>
        <w:t>[</w:t>
      </w:r>
      <w:r w:rsidR="00C63516">
        <w:rPr>
          <w:rFonts w:eastAsiaTheme="minorEastAsia"/>
        </w:rPr>
        <w:t>SENAR</w:t>
      </w:r>
      <w:r w:rsidR="001D4332">
        <w:rPr>
          <w:rFonts w:eastAsiaTheme="minorEastAsia"/>
        </w:rPr>
        <w:t>]</w:t>
      </w:r>
      <w:r w:rsidR="00C63516">
        <w:rPr>
          <w:rFonts w:eastAsiaTheme="minorEastAsia"/>
        </w:rPr>
        <w:t xml:space="preserve">; </w:t>
      </w:r>
      <w:r w:rsidR="00A52AAE">
        <w:rPr>
          <w:rFonts w:eastAsiaTheme="minorEastAsia"/>
        </w:rPr>
        <w:t xml:space="preserve">e </w:t>
      </w:r>
      <w:r w:rsidR="00021905">
        <w:rPr>
          <w:rFonts w:eastAsiaTheme="minorEastAsia"/>
        </w:rPr>
        <w:t>a</w:t>
      </w:r>
      <w:r w:rsidR="00A52AAE">
        <w:rPr>
          <w:rFonts w:eastAsiaTheme="minorEastAsia"/>
        </w:rPr>
        <w:t xml:space="preserve">o </w:t>
      </w:r>
      <w:r w:rsidR="00C63516">
        <w:rPr>
          <w:rFonts w:eastAsiaTheme="minorEastAsia"/>
        </w:rPr>
        <w:t>Imposto sobre a Renda da atividade rural da Pessoa física</w:t>
      </w:r>
      <w:r w:rsidR="00C0231D">
        <w:rPr>
          <w:rFonts w:eastAsiaTheme="minorEastAsia"/>
        </w:rPr>
        <w:t>, tributado pelo Lucro real e</w:t>
      </w:r>
      <w:r w:rsidR="00021905">
        <w:rPr>
          <w:rFonts w:eastAsiaTheme="minorEastAsia"/>
        </w:rPr>
        <w:t xml:space="preserve"> </w:t>
      </w:r>
      <w:r w:rsidR="007879DD">
        <w:rPr>
          <w:rFonts w:eastAsiaTheme="minorEastAsia"/>
        </w:rPr>
        <w:t xml:space="preserve">calculado </w:t>
      </w:r>
      <w:r w:rsidR="00C63516">
        <w:rPr>
          <w:rFonts w:eastAsiaTheme="minorEastAsia"/>
        </w:rPr>
        <w:t>conforme tabela progressiva</w:t>
      </w:r>
      <w:r w:rsidR="003A39E1">
        <w:rPr>
          <w:rFonts w:eastAsiaTheme="minorEastAsia"/>
        </w:rPr>
        <w:t xml:space="preserve"> anual</w:t>
      </w:r>
      <w:r w:rsidR="00C63516">
        <w:rPr>
          <w:rFonts w:eastAsiaTheme="minorEastAsia"/>
        </w:rPr>
        <w:t xml:space="preserve"> a partir de 2017, ano calendário 2016, disponível no site da Receita Federal do Brasil</w:t>
      </w:r>
      <w:r w:rsidR="00CC1BC7">
        <w:rPr>
          <w:rFonts w:eastAsiaTheme="minorEastAsia"/>
        </w:rPr>
        <w:t xml:space="preserve"> (2016)</w:t>
      </w:r>
      <w:r w:rsidR="00021905">
        <w:rPr>
          <w:rFonts w:eastAsiaTheme="minorEastAsia"/>
        </w:rPr>
        <w:t>.</w:t>
      </w:r>
      <w:r w:rsidR="00952672">
        <w:rPr>
          <w:rFonts w:eastAsiaTheme="minorEastAsia"/>
        </w:rPr>
        <w:t xml:space="preserve"> </w:t>
      </w:r>
    </w:p>
    <w:p w:rsidR="007879DD" w:rsidRDefault="00093FA1" w:rsidP="00592853">
      <w:pPr>
        <w:pStyle w:val="PargrafodaLista"/>
        <w:spacing w:line="360" w:lineRule="auto"/>
        <w:ind w:left="0" w:firstLine="709"/>
        <w:rPr>
          <w:rFonts w:eastAsiaTheme="minorEastAsia"/>
        </w:rPr>
      </w:pPr>
      <w:r>
        <w:rPr>
          <w:rFonts w:eastAsiaTheme="minorEastAsia"/>
        </w:rPr>
        <w:t xml:space="preserve">Na apuração do resultado da atividade rural para fins de </w:t>
      </w:r>
      <w:r w:rsidR="007879DD">
        <w:rPr>
          <w:rFonts w:eastAsiaTheme="minorEastAsia"/>
        </w:rPr>
        <w:t xml:space="preserve">imposto de </w:t>
      </w:r>
      <w:r w:rsidR="00006642">
        <w:rPr>
          <w:rFonts w:eastAsiaTheme="minorEastAsia"/>
        </w:rPr>
        <w:t>renda, foi</w:t>
      </w:r>
      <w:r w:rsidR="0021341E">
        <w:rPr>
          <w:rFonts w:eastAsiaTheme="minorEastAsia"/>
        </w:rPr>
        <w:t xml:space="preserve"> considerada a instrução normativa nº 83 da Receita Federal do Brasil (2001).</w:t>
      </w:r>
      <w:r w:rsidR="00942486">
        <w:rPr>
          <w:rFonts w:eastAsiaTheme="minorEastAsia"/>
        </w:rPr>
        <w:t xml:space="preserve"> </w:t>
      </w:r>
      <w:r w:rsidR="0021341E">
        <w:rPr>
          <w:rFonts w:eastAsiaTheme="minorEastAsia"/>
        </w:rPr>
        <w:t>Destacando, entre outros</w:t>
      </w:r>
      <w:r w:rsidR="00021905">
        <w:rPr>
          <w:rFonts w:eastAsiaTheme="minorEastAsia"/>
        </w:rPr>
        <w:t xml:space="preserve"> </w:t>
      </w:r>
      <w:r w:rsidR="0021341E">
        <w:rPr>
          <w:rFonts w:eastAsiaTheme="minorEastAsia"/>
        </w:rPr>
        <w:t>procedimentos, o lançamento d</w:t>
      </w:r>
      <w:r w:rsidR="007879DD">
        <w:rPr>
          <w:rFonts w:eastAsiaTheme="minorEastAsia"/>
        </w:rPr>
        <w:t>as despes</w:t>
      </w:r>
      <w:r w:rsidR="0021341E">
        <w:rPr>
          <w:rFonts w:eastAsiaTheme="minorEastAsia"/>
        </w:rPr>
        <w:t>as</w:t>
      </w:r>
      <w:r w:rsidR="00021905">
        <w:rPr>
          <w:rFonts w:eastAsiaTheme="minorEastAsia"/>
        </w:rPr>
        <w:t xml:space="preserve"> </w:t>
      </w:r>
      <w:r>
        <w:rPr>
          <w:rFonts w:eastAsiaTheme="minorEastAsia"/>
        </w:rPr>
        <w:t>com investimento</w:t>
      </w:r>
      <w:r w:rsidR="0021341E">
        <w:rPr>
          <w:rFonts w:eastAsiaTheme="minorEastAsia"/>
        </w:rPr>
        <w:t xml:space="preserve"> (plantio, compra de máquinas, e etc</w:t>
      </w:r>
      <w:r w:rsidR="00952672">
        <w:rPr>
          <w:rFonts w:eastAsiaTheme="minorEastAsia"/>
        </w:rPr>
        <w:t>.</w:t>
      </w:r>
      <w:r w:rsidR="0021341E">
        <w:rPr>
          <w:rFonts w:eastAsiaTheme="minorEastAsia"/>
        </w:rPr>
        <w:t>)</w:t>
      </w:r>
      <w:r>
        <w:rPr>
          <w:rFonts w:eastAsiaTheme="minorEastAsia"/>
        </w:rPr>
        <w:t xml:space="preserve"> e custeio</w:t>
      </w:r>
      <w:r w:rsidR="001079FC">
        <w:rPr>
          <w:rFonts w:eastAsiaTheme="minorEastAsia"/>
        </w:rPr>
        <w:t xml:space="preserve"> no cálculo do resultado anual</w:t>
      </w:r>
      <w:r w:rsidR="00AF1DDA">
        <w:rPr>
          <w:rFonts w:eastAsiaTheme="minorEastAsia"/>
        </w:rPr>
        <w:t>.</w:t>
      </w:r>
      <w:r w:rsidR="007879DD">
        <w:rPr>
          <w:rFonts w:eastAsiaTheme="minorEastAsia"/>
        </w:rPr>
        <w:t xml:space="preserve"> </w:t>
      </w:r>
      <w:r w:rsidR="00AF1DDA">
        <w:rPr>
          <w:rFonts w:eastAsiaTheme="minorEastAsia"/>
        </w:rPr>
        <w:t>P</w:t>
      </w:r>
      <w:r>
        <w:rPr>
          <w:rFonts w:eastAsiaTheme="minorEastAsia"/>
        </w:rPr>
        <w:t xml:space="preserve">ossibilitando ao produtor </w:t>
      </w:r>
      <w:r w:rsidR="00AF1DDA">
        <w:rPr>
          <w:rFonts w:eastAsiaTheme="minorEastAsia"/>
        </w:rPr>
        <w:t xml:space="preserve">que investir em qualquer um dos dois projetos, </w:t>
      </w:r>
      <w:r>
        <w:rPr>
          <w:rFonts w:eastAsiaTheme="minorEastAsia"/>
        </w:rPr>
        <w:t>compensar</w:t>
      </w:r>
      <w:r w:rsidR="00811A10">
        <w:rPr>
          <w:rFonts w:eastAsiaTheme="minorEastAsia"/>
        </w:rPr>
        <w:t xml:space="preserve"> </w:t>
      </w:r>
      <w:r>
        <w:rPr>
          <w:rFonts w:eastAsiaTheme="minorEastAsia"/>
        </w:rPr>
        <w:t>os</w:t>
      </w:r>
      <w:r w:rsidR="007879DD">
        <w:rPr>
          <w:rFonts w:eastAsiaTheme="minorEastAsia"/>
        </w:rPr>
        <w:t xml:space="preserve"> preju</w:t>
      </w:r>
      <w:r>
        <w:rPr>
          <w:rFonts w:eastAsiaTheme="minorEastAsia"/>
        </w:rPr>
        <w:t xml:space="preserve">ízos </w:t>
      </w:r>
      <w:r w:rsidR="00AF1DDA">
        <w:rPr>
          <w:rFonts w:eastAsiaTheme="minorEastAsia"/>
        </w:rPr>
        <w:t xml:space="preserve">contábeis </w:t>
      </w:r>
      <w:r>
        <w:rPr>
          <w:rFonts w:eastAsiaTheme="minorEastAsia"/>
        </w:rPr>
        <w:t>obtidos em determinado ano</w:t>
      </w:r>
      <w:r w:rsidR="00AF1DDA">
        <w:rPr>
          <w:rFonts w:eastAsiaTheme="minorEastAsia"/>
        </w:rPr>
        <w:t xml:space="preserve"> (geralmente nos </w:t>
      </w:r>
      <w:r w:rsidR="00AF1DDA">
        <w:rPr>
          <w:rFonts w:eastAsiaTheme="minorEastAsia"/>
        </w:rPr>
        <w:lastRenderedPageBreak/>
        <w:t>primeiros anos após o plantio)</w:t>
      </w:r>
      <w:proofErr w:type="gramStart"/>
      <w:r w:rsidR="00AF1DDA">
        <w:rPr>
          <w:rFonts w:eastAsiaTheme="minorEastAsia"/>
        </w:rPr>
        <w:t xml:space="preserve"> </w:t>
      </w:r>
      <w:r>
        <w:rPr>
          <w:rFonts w:eastAsiaTheme="minorEastAsia"/>
        </w:rPr>
        <w:t xml:space="preserve"> </w:t>
      </w:r>
      <w:proofErr w:type="gramEnd"/>
      <w:r>
        <w:rPr>
          <w:rFonts w:eastAsiaTheme="minorEastAsia"/>
        </w:rPr>
        <w:t>com o lucro de</w:t>
      </w:r>
      <w:r w:rsidR="00811A10">
        <w:rPr>
          <w:rFonts w:eastAsiaTheme="minorEastAsia"/>
        </w:rPr>
        <w:t xml:space="preserve"> </w:t>
      </w:r>
      <w:r>
        <w:rPr>
          <w:rFonts w:eastAsiaTheme="minorEastAsia"/>
        </w:rPr>
        <w:t>exercícios posteriores</w:t>
      </w:r>
      <w:r w:rsidR="00AF1DDA">
        <w:rPr>
          <w:rFonts w:eastAsiaTheme="minorEastAsia"/>
        </w:rPr>
        <w:t xml:space="preserve">, </w:t>
      </w:r>
      <w:r w:rsidR="00A45AB8">
        <w:rPr>
          <w:rFonts w:eastAsiaTheme="minorEastAsia"/>
        </w:rPr>
        <w:t>resultando em</w:t>
      </w:r>
      <w:r w:rsidR="00AF1DDA">
        <w:rPr>
          <w:rFonts w:eastAsiaTheme="minorEastAsia"/>
        </w:rPr>
        <w:t xml:space="preserve"> menor despesa de imposto de renda.</w:t>
      </w:r>
      <w:r w:rsidR="001079FC">
        <w:rPr>
          <w:rFonts w:eastAsiaTheme="minorEastAsia"/>
        </w:rPr>
        <w:t xml:space="preserve"> </w:t>
      </w:r>
    </w:p>
    <w:p w:rsidR="00614936" w:rsidRDefault="00614936" w:rsidP="00592853">
      <w:pPr>
        <w:pStyle w:val="PargrafodaLista"/>
        <w:spacing w:line="360" w:lineRule="auto"/>
        <w:ind w:left="0" w:firstLine="709"/>
        <w:rPr>
          <w:rFonts w:eastAsiaTheme="minorEastAsia"/>
        </w:rPr>
      </w:pPr>
    </w:p>
    <w:p w:rsidR="00614936" w:rsidRPr="00CD176B" w:rsidRDefault="00614936" w:rsidP="00592853">
      <w:pPr>
        <w:pStyle w:val="PargrafodaLista"/>
        <w:spacing w:line="360" w:lineRule="auto"/>
        <w:ind w:left="0" w:firstLine="709"/>
        <w:rPr>
          <w:rFonts w:eastAsiaTheme="minorEastAsia"/>
          <w:b/>
        </w:rPr>
      </w:pPr>
      <w:r>
        <w:rPr>
          <w:rFonts w:eastAsiaTheme="minorEastAsia"/>
          <w:b/>
        </w:rPr>
        <w:t>Provisões de recursos</w:t>
      </w:r>
    </w:p>
    <w:p w:rsidR="00F53268" w:rsidRDefault="00966F82" w:rsidP="00592853">
      <w:pPr>
        <w:pStyle w:val="PargrafodaLista"/>
        <w:spacing w:line="360" w:lineRule="auto"/>
        <w:ind w:left="0" w:firstLine="709"/>
        <w:rPr>
          <w:rFonts w:eastAsiaTheme="minorEastAsia"/>
        </w:rPr>
      </w:pPr>
      <w:r>
        <w:rPr>
          <w:rFonts w:eastAsiaTheme="minorEastAsia"/>
        </w:rPr>
        <w:t xml:space="preserve">Segundo </w:t>
      </w:r>
      <w:r>
        <w:t xml:space="preserve">Simões </w:t>
      </w:r>
      <w:proofErr w:type="gramStart"/>
      <w:r>
        <w:t>et</w:t>
      </w:r>
      <w:proofErr w:type="gramEnd"/>
      <w:r>
        <w:t xml:space="preserve"> al. (2015),</w:t>
      </w:r>
      <w:r w:rsidR="00EB260E">
        <w:rPr>
          <w:rFonts w:eastAsiaTheme="minorEastAsia"/>
        </w:rPr>
        <w:t xml:space="preserve"> a </w:t>
      </w:r>
      <w:r w:rsidR="002E1A20">
        <w:rPr>
          <w:rFonts w:eastAsiaTheme="minorEastAsia"/>
        </w:rPr>
        <w:t>cultura de laranja começa a produzir</w:t>
      </w:r>
      <w:r w:rsidR="002153C0">
        <w:rPr>
          <w:rFonts w:eastAsiaTheme="minorEastAsia"/>
        </w:rPr>
        <w:t xml:space="preserve">, de forma crescente, </w:t>
      </w:r>
      <w:r w:rsidR="002E1A20">
        <w:rPr>
          <w:rFonts w:eastAsiaTheme="minorEastAsia"/>
        </w:rPr>
        <w:t>no terceiro ano após o plantio</w:t>
      </w:r>
      <w:r w:rsidR="00A12B4B">
        <w:rPr>
          <w:rFonts w:eastAsiaTheme="minorEastAsia"/>
        </w:rPr>
        <w:t>. Isso implica na</w:t>
      </w:r>
      <w:r w:rsidR="002E1A20">
        <w:rPr>
          <w:rFonts w:eastAsiaTheme="minorEastAsia"/>
        </w:rPr>
        <w:t xml:space="preserve"> necessidade de investimentos </w:t>
      </w:r>
      <w:r w:rsidR="00A532B0">
        <w:rPr>
          <w:rFonts w:eastAsiaTheme="minorEastAsia"/>
        </w:rPr>
        <w:t>para manter o pomar d</w:t>
      </w:r>
      <w:r w:rsidR="002E1A20">
        <w:rPr>
          <w:rFonts w:eastAsiaTheme="minorEastAsia"/>
        </w:rPr>
        <w:t>o primeiro</w:t>
      </w:r>
      <w:r w:rsidR="00A532B0">
        <w:rPr>
          <w:rFonts w:eastAsiaTheme="minorEastAsia"/>
        </w:rPr>
        <w:t xml:space="preserve"> ao terceiro</w:t>
      </w:r>
      <w:r w:rsidR="002E1A20">
        <w:rPr>
          <w:rFonts w:eastAsiaTheme="minorEastAsia"/>
        </w:rPr>
        <w:t xml:space="preserve"> ano</w:t>
      </w:r>
      <w:r w:rsidR="00AB1419">
        <w:rPr>
          <w:rFonts w:eastAsiaTheme="minorEastAsia"/>
        </w:rPr>
        <w:t xml:space="preserve"> e de um capital de giro médio a ser utilizado a partir do quarto ano. Além disso, </w:t>
      </w:r>
      <w:r w:rsidR="00A532B0">
        <w:rPr>
          <w:rFonts w:eastAsiaTheme="minorEastAsia"/>
        </w:rPr>
        <w:t>as máquinas adquiridas no início do projeto tem vida útil prevista de 10 anos, o que gera a necessidade de investimento em um novo parque de máquinas no décimo ano.</w:t>
      </w:r>
    </w:p>
    <w:p w:rsidR="00D040B7" w:rsidRDefault="00EB260E" w:rsidP="00592853">
      <w:pPr>
        <w:pStyle w:val="PargrafodaLista"/>
        <w:spacing w:line="360" w:lineRule="auto"/>
        <w:ind w:left="0" w:firstLine="709"/>
        <w:rPr>
          <w:rFonts w:eastAsiaTheme="minorEastAsia"/>
        </w:rPr>
      </w:pPr>
      <w:r>
        <w:rPr>
          <w:rFonts w:eastAsiaTheme="minorEastAsia"/>
        </w:rPr>
        <w:t>De acordo com Adami (2010), a provis</w:t>
      </w:r>
      <w:r w:rsidR="00D040B7">
        <w:rPr>
          <w:rFonts w:eastAsiaTheme="minorEastAsia"/>
        </w:rPr>
        <w:t>ão</w:t>
      </w:r>
      <w:r w:rsidR="0011504D">
        <w:rPr>
          <w:rFonts w:eastAsiaTheme="minorEastAsia"/>
        </w:rPr>
        <w:t xml:space="preserve"> de recursos</w:t>
      </w:r>
      <w:r w:rsidR="00D040B7">
        <w:rPr>
          <w:rFonts w:eastAsiaTheme="minorEastAsia"/>
        </w:rPr>
        <w:t xml:space="preserve"> faz-se necessária quando um projeto c</w:t>
      </w:r>
      <w:r w:rsidR="00A12B4B">
        <w:rPr>
          <w:rFonts w:eastAsiaTheme="minorEastAsia"/>
        </w:rPr>
        <w:t>om expectativa de VPL positivo</w:t>
      </w:r>
      <w:r w:rsidR="0011504D">
        <w:rPr>
          <w:rFonts w:eastAsiaTheme="minorEastAsia"/>
        </w:rPr>
        <w:t xml:space="preserve"> </w:t>
      </w:r>
      <w:r w:rsidR="00D040B7">
        <w:rPr>
          <w:rFonts w:eastAsiaTheme="minorEastAsia"/>
        </w:rPr>
        <w:t>apresenta risco de deficiência de caixa ou de VPL negativo durante a execução</w:t>
      </w:r>
      <w:r w:rsidR="0090732B">
        <w:rPr>
          <w:rFonts w:eastAsiaTheme="minorEastAsia"/>
        </w:rPr>
        <w:t>,</w:t>
      </w:r>
      <w:r w:rsidR="00D040B7">
        <w:rPr>
          <w:rFonts w:eastAsiaTheme="minorEastAsia"/>
        </w:rPr>
        <w:t xml:space="preserve"> deve</w:t>
      </w:r>
      <w:r w:rsidR="0090732B">
        <w:rPr>
          <w:rFonts w:eastAsiaTheme="minorEastAsia"/>
        </w:rPr>
        <w:t>ndo</w:t>
      </w:r>
      <w:r w:rsidR="00D040B7">
        <w:rPr>
          <w:rFonts w:eastAsiaTheme="minorEastAsia"/>
        </w:rPr>
        <w:t xml:space="preserve"> ser aplicada em alternativa sem risco e com rendimento igual ao custo de oportunidade. </w:t>
      </w:r>
    </w:p>
    <w:p w:rsidR="00891773" w:rsidRDefault="00A532B0" w:rsidP="00592853">
      <w:pPr>
        <w:pStyle w:val="PargrafodaLista"/>
        <w:spacing w:line="360" w:lineRule="auto"/>
        <w:ind w:left="0" w:firstLine="709"/>
        <w:rPr>
          <w:rFonts w:eastAsiaTheme="minorEastAsia"/>
        </w:rPr>
      </w:pPr>
      <w:r>
        <w:rPr>
          <w:rFonts w:eastAsiaTheme="minorEastAsia"/>
        </w:rPr>
        <w:t>Sendo assim, além dos investimentos no momento inicial, aqueles que serão aplicados em momentos posteriores</w:t>
      </w:r>
      <w:r w:rsidR="00AB1419">
        <w:rPr>
          <w:rFonts w:eastAsiaTheme="minorEastAsia"/>
        </w:rPr>
        <w:t xml:space="preserve"> (anos 1,</w:t>
      </w:r>
      <w:r w:rsidR="00A12B4B">
        <w:rPr>
          <w:rFonts w:eastAsiaTheme="minorEastAsia"/>
        </w:rPr>
        <w:t xml:space="preserve"> </w:t>
      </w:r>
      <w:r w:rsidR="00AB1419">
        <w:rPr>
          <w:rFonts w:eastAsiaTheme="minorEastAsia"/>
        </w:rPr>
        <w:t>2,</w:t>
      </w:r>
      <w:r w:rsidR="00A12B4B">
        <w:rPr>
          <w:rFonts w:eastAsiaTheme="minorEastAsia"/>
        </w:rPr>
        <w:t xml:space="preserve"> </w:t>
      </w:r>
      <w:r w:rsidR="00AB1419">
        <w:rPr>
          <w:rFonts w:eastAsiaTheme="minorEastAsia"/>
        </w:rPr>
        <w:t>3,</w:t>
      </w:r>
      <w:r w:rsidR="00A12B4B">
        <w:rPr>
          <w:rFonts w:eastAsiaTheme="minorEastAsia"/>
        </w:rPr>
        <w:t xml:space="preserve"> </w:t>
      </w:r>
      <w:r w:rsidR="00AB1419">
        <w:rPr>
          <w:rFonts w:eastAsiaTheme="minorEastAsia"/>
        </w:rPr>
        <w:t>4</w:t>
      </w:r>
      <w:r w:rsidR="00F53268">
        <w:rPr>
          <w:rFonts w:eastAsiaTheme="minorEastAsia"/>
        </w:rPr>
        <w:t xml:space="preserve"> e 10)</w:t>
      </w:r>
      <w:r>
        <w:rPr>
          <w:rFonts w:eastAsiaTheme="minorEastAsia"/>
        </w:rPr>
        <w:t xml:space="preserve"> foram trazidos a valor presente pelo custo real de oportunidade de aplicação</w:t>
      </w:r>
      <w:r w:rsidR="00F53268">
        <w:rPr>
          <w:rFonts w:eastAsiaTheme="minorEastAsia"/>
        </w:rPr>
        <w:t xml:space="preserve"> financeira</w:t>
      </w:r>
      <w:r>
        <w:rPr>
          <w:rFonts w:eastAsiaTheme="minorEastAsia"/>
        </w:rPr>
        <w:t xml:space="preserve"> em </w:t>
      </w:r>
      <w:r w:rsidR="00F53268">
        <w:rPr>
          <w:rFonts w:eastAsiaTheme="minorEastAsia"/>
        </w:rPr>
        <w:t>Letra de crédito do Agronegócio</w:t>
      </w:r>
      <w:r w:rsidR="00A12B4B">
        <w:rPr>
          <w:rFonts w:eastAsiaTheme="minorEastAsia"/>
        </w:rPr>
        <w:t xml:space="preserve"> [</w:t>
      </w:r>
      <w:r w:rsidR="00EB260E">
        <w:rPr>
          <w:rFonts w:eastAsiaTheme="minorEastAsia"/>
        </w:rPr>
        <w:t>LCA</w:t>
      </w:r>
      <w:r w:rsidR="00A12B4B">
        <w:rPr>
          <w:rFonts w:eastAsiaTheme="minorEastAsia"/>
        </w:rPr>
        <w:t>]</w:t>
      </w:r>
      <w:r w:rsidR="009E4CF0">
        <w:rPr>
          <w:rFonts w:eastAsiaTheme="minorEastAsia"/>
        </w:rPr>
        <w:t>,</w:t>
      </w:r>
      <w:r w:rsidR="00A12B4B">
        <w:rPr>
          <w:rFonts w:eastAsiaTheme="minorEastAsia"/>
        </w:rPr>
        <w:t xml:space="preserve"> </w:t>
      </w:r>
      <w:r>
        <w:rPr>
          <w:rFonts w:eastAsiaTheme="minorEastAsia"/>
        </w:rPr>
        <w:t>e provisionados no ano zero</w:t>
      </w:r>
      <w:r w:rsidR="009E4CF0">
        <w:rPr>
          <w:rFonts w:eastAsiaTheme="minorEastAsia"/>
        </w:rPr>
        <w:t>,</w:t>
      </w:r>
      <w:r>
        <w:rPr>
          <w:rFonts w:eastAsiaTheme="minorEastAsia"/>
        </w:rPr>
        <w:t xml:space="preserve"> para que possam ser </w:t>
      </w:r>
      <w:r w:rsidR="003A514C">
        <w:rPr>
          <w:rFonts w:eastAsiaTheme="minorEastAsia"/>
        </w:rPr>
        <w:t>aplicados na referida letra</w:t>
      </w:r>
      <w:r w:rsidR="00697602">
        <w:rPr>
          <w:rFonts w:eastAsiaTheme="minorEastAsia"/>
        </w:rPr>
        <w:t xml:space="preserve"> e </w:t>
      </w:r>
      <w:r>
        <w:rPr>
          <w:rFonts w:eastAsiaTheme="minorEastAsia"/>
        </w:rPr>
        <w:t>resgatados de acordo com o cronograma. Caso o fluxo de caixa de determinado ano seja suficiente para amparar os novos investimentos, a aplicação não será resgatada</w:t>
      </w:r>
      <w:r w:rsidR="00252F62">
        <w:rPr>
          <w:rFonts w:eastAsiaTheme="minorEastAsia"/>
        </w:rPr>
        <w:t>,</w:t>
      </w:r>
      <w:r w:rsidR="00A12B4B">
        <w:rPr>
          <w:rFonts w:eastAsiaTheme="minorEastAsia"/>
        </w:rPr>
        <w:t xml:space="preserve"> </w:t>
      </w:r>
      <w:r w:rsidR="003A514C">
        <w:rPr>
          <w:rFonts w:eastAsiaTheme="minorEastAsia"/>
        </w:rPr>
        <w:t>sendo atualizada financeiramente</w:t>
      </w:r>
      <w:r w:rsidR="00252F62">
        <w:rPr>
          <w:rFonts w:eastAsiaTheme="minorEastAsia"/>
        </w:rPr>
        <w:t xml:space="preserve"> até o fim do projeto e</w:t>
      </w:r>
      <w:r w:rsidR="00697602">
        <w:rPr>
          <w:rFonts w:eastAsiaTheme="minorEastAsia"/>
        </w:rPr>
        <w:t xml:space="preserve"> retorn</w:t>
      </w:r>
      <w:r w:rsidR="00252F62">
        <w:rPr>
          <w:rFonts w:eastAsiaTheme="minorEastAsia"/>
        </w:rPr>
        <w:t>a</w:t>
      </w:r>
      <w:r w:rsidR="00A12B4B">
        <w:rPr>
          <w:rFonts w:eastAsiaTheme="minorEastAsia"/>
        </w:rPr>
        <w:t>rá</w:t>
      </w:r>
      <w:r w:rsidR="00697602">
        <w:rPr>
          <w:rFonts w:eastAsiaTheme="minorEastAsia"/>
        </w:rPr>
        <w:t xml:space="preserve"> como recuperação de capital no ano 20.</w:t>
      </w:r>
    </w:p>
    <w:p w:rsidR="00697602" w:rsidRDefault="00697602" w:rsidP="00697602">
      <w:pPr>
        <w:pStyle w:val="PargrafodaLista"/>
        <w:spacing w:line="360" w:lineRule="auto"/>
        <w:ind w:left="0" w:firstLine="709"/>
        <w:rPr>
          <w:rFonts w:eastAsiaTheme="minorEastAsia"/>
        </w:rPr>
      </w:pPr>
      <w:r>
        <w:rPr>
          <w:rFonts w:eastAsiaTheme="minorEastAsia"/>
        </w:rPr>
        <w:t>Para os grãos foi adotado o mesmo procedimento acim</w:t>
      </w:r>
      <w:r w:rsidR="00056210">
        <w:rPr>
          <w:rFonts w:eastAsiaTheme="minorEastAsia"/>
        </w:rPr>
        <w:t>a, com provisionamento de</w:t>
      </w:r>
      <w:r>
        <w:rPr>
          <w:rFonts w:eastAsiaTheme="minorEastAsia"/>
        </w:rPr>
        <w:t xml:space="preserve"> recursos apenas para a troca do parque de máq</w:t>
      </w:r>
      <w:r w:rsidR="00056210">
        <w:rPr>
          <w:rFonts w:eastAsiaTheme="minorEastAsia"/>
        </w:rPr>
        <w:t xml:space="preserve">uinas no décimo ano, visto que </w:t>
      </w:r>
      <w:r>
        <w:rPr>
          <w:rFonts w:eastAsiaTheme="minorEastAsia"/>
        </w:rPr>
        <w:t>a atividade gera caixa suficiente já no primeiro ano.</w:t>
      </w:r>
    </w:p>
    <w:p w:rsidR="00BC710A" w:rsidRDefault="00BC710A" w:rsidP="00697602">
      <w:pPr>
        <w:pStyle w:val="PargrafodaLista"/>
        <w:spacing w:line="360" w:lineRule="auto"/>
        <w:ind w:left="0" w:firstLine="709"/>
        <w:rPr>
          <w:rFonts w:eastAsiaTheme="minorEastAsia"/>
        </w:rPr>
      </w:pPr>
      <w:r>
        <w:rPr>
          <w:rFonts w:eastAsiaTheme="minorEastAsia"/>
        </w:rPr>
        <w:t xml:space="preserve">Além da provisão para investimentos citada, com base nos custos variáveis iniciais (antes da colheita e comercialização) e os custos fixos desembolsáveis, foi </w:t>
      </w:r>
      <w:r w:rsidR="00703A7F">
        <w:rPr>
          <w:rFonts w:eastAsiaTheme="minorEastAsia"/>
        </w:rPr>
        <w:t>calculada a necessidade ponderada de capital de giro</w:t>
      </w:r>
      <w:r>
        <w:rPr>
          <w:rFonts w:eastAsiaTheme="minorEastAsia"/>
        </w:rPr>
        <w:t xml:space="preserve"> de ambos os projetos</w:t>
      </w:r>
      <w:r w:rsidR="001B4BF4">
        <w:rPr>
          <w:rFonts w:eastAsiaTheme="minorEastAsia"/>
        </w:rPr>
        <w:t>,</w:t>
      </w:r>
      <w:r>
        <w:rPr>
          <w:rFonts w:eastAsiaTheme="minorEastAsia"/>
        </w:rPr>
        <w:t xml:space="preserve"> e </w:t>
      </w:r>
      <w:r w:rsidR="00703A7F">
        <w:rPr>
          <w:rFonts w:eastAsiaTheme="minorEastAsia"/>
        </w:rPr>
        <w:t>computada no investimento inicial</w:t>
      </w:r>
      <w:r w:rsidR="002B5542">
        <w:rPr>
          <w:rFonts w:eastAsiaTheme="minorEastAsia"/>
        </w:rPr>
        <w:t>,</w:t>
      </w:r>
      <w:r w:rsidR="00703A7F">
        <w:rPr>
          <w:rFonts w:eastAsiaTheme="minorEastAsia"/>
        </w:rPr>
        <w:t xml:space="preserve"> com retorno</w:t>
      </w:r>
      <w:r w:rsidR="002B5542">
        <w:rPr>
          <w:rFonts w:eastAsiaTheme="minorEastAsia"/>
        </w:rPr>
        <w:t xml:space="preserve"> previsto</w:t>
      </w:r>
      <w:r w:rsidR="00703A7F">
        <w:rPr>
          <w:rFonts w:eastAsiaTheme="minorEastAsia"/>
        </w:rPr>
        <w:t xml:space="preserve"> no último ano.</w:t>
      </w:r>
    </w:p>
    <w:p w:rsidR="00CD4717" w:rsidRDefault="00CD4717" w:rsidP="00697602">
      <w:pPr>
        <w:pStyle w:val="PargrafodaLista"/>
        <w:spacing w:line="360" w:lineRule="auto"/>
        <w:ind w:left="0" w:firstLine="709"/>
        <w:rPr>
          <w:rFonts w:eastAsiaTheme="minorEastAsia"/>
        </w:rPr>
      </w:pPr>
      <w:r>
        <w:rPr>
          <w:rFonts w:eastAsiaTheme="minorEastAsia"/>
        </w:rPr>
        <w:t xml:space="preserve">Dessa forma os fluxos de cada projeto se tornaram de mais fácil comparação, uma vez que refletem investimento inicial </w:t>
      </w:r>
      <w:r w:rsidR="000946FA">
        <w:rPr>
          <w:rFonts w:eastAsiaTheme="minorEastAsia"/>
        </w:rPr>
        <w:t>na implantação</w:t>
      </w:r>
      <w:r w:rsidR="00C3013F">
        <w:rPr>
          <w:rFonts w:eastAsiaTheme="minorEastAsia"/>
        </w:rPr>
        <w:t>,</w:t>
      </w:r>
      <w:r>
        <w:rPr>
          <w:rFonts w:eastAsiaTheme="minorEastAsia"/>
        </w:rPr>
        <w:t xml:space="preserve"> seguido de fluxos maiores ou iguais a zero nos próximos anos, e permitindo ao investidor</w:t>
      </w:r>
      <w:r w:rsidR="009F5C69">
        <w:rPr>
          <w:rFonts w:eastAsiaTheme="minorEastAsia"/>
        </w:rPr>
        <w:t xml:space="preserve"> o conhecimento</w:t>
      </w:r>
      <w:r>
        <w:rPr>
          <w:rFonts w:eastAsiaTheme="minorEastAsia"/>
        </w:rPr>
        <w:t xml:space="preserve"> de quanto de capital, a valores presentes, deverá aplicar em cada um dos projetos.</w:t>
      </w:r>
    </w:p>
    <w:p w:rsidR="0075106E" w:rsidRDefault="0075106E" w:rsidP="00697602">
      <w:pPr>
        <w:pStyle w:val="PargrafodaLista"/>
        <w:spacing w:line="360" w:lineRule="auto"/>
        <w:ind w:left="0" w:firstLine="709"/>
        <w:rPr>
          <w:rFonts w:eastAsiaTheme="minorEastAsia"/>
        </w:rPr>
      </w:pPr>
    </w:p>
    <w:p w:rsidR="00C468E3" w:rsidRDefault="00C468E3" w:rsidP="00697602">
      <w:pPr>
        <w:pStyle w:val="PargrafodaLista"/>
        <w:spacing w:line="360" w:lineRule="auto"/>
        <w:ind w:left="0" w:firstLine="709"/>
        <w:rPr>
          <w:rFonts w:eastAsiaTheme="minorEastAsia"/>
        </w:rPr>
      </w:pPr>
    </w:p>
    <w:p w:rsidR="00C051F6" w:rsidRPr="00CD176B" w:rsidRDefault="006C3C41" w:rsidP="00697602">
      <w:pPr>
        <w:pStyle w:val="PargrafodaLista"/>
        <w:spacing w:line="360" w:lineRule="auto"/>
        <w:ind w:left="0" w:firstLine="709"/>
        <w:rPr>
          <w:rFonts w:eastAsiaTheme="minorEastAsia"/>
          <w:b/>
        </w:rPr>
      </w:pPr>
      <w:r w:rsidRPr="00CD176B">
        <w:rPr>
          <w:rFonts w:eastAsiaTheme="minorEastAsia"/>
          <w:b/>
        </w:rPr>
        <w:lastRenderedPageBreak/>
        <w:t>Con</w:t>
      </w:r>
      <w:r w:rsidR="00A227C6">
        <w:rPr>
          <w:rFonts w:eastAsiaTheme="minorEastAsia"/>
          <w:b/>
        </w:rPr>
        <w:t>s</w:t>
      </w:r>
      <w:r w:rsidRPr="00CD176B">
        <w:rPr>
          <w:rFonts w:eastAsiaTheme="minorEastAsia"/>
          <w:b/>
        </w:rPr>
        <w:t>trução do Fluxo de caixa</w:t>
      </w:r>
    </w:p>
    <w:p w:rsidR="00F31A38" w:rsidRPr="00C051F6" w:rsidRDefault="00C051F6" w:rsidP="00C051F6">
      <w:pPr>
        <w:pStyle w:val="PargrafodaLista"/>
        <w:spacing w:line="360" w:lineRule="auto"/>
        <w:ind w:left="0" w:firstLine="709"/>
      </w:pPr>
      <w:r>
        <w:t>Adequando-se à prática do mercado agrícola, para este trabalho, a medida de tempo considerada foi ano safra (início em julho do primeiro ano e término em junho do segundo), ou seja, no desenvolvimento do fluxo de caixa detalhado a seguir, foi considerado ano safra, ou ano agrícola, e não ano do calendário civil.</w:t>
      </w:r>
    </w:p>
    <w:p w:rsidR="00F31A38" w:rsidRDefault="00F31A38" w:rsidP="00C051F6">
      <w:pPr>
        <w:pStyle w:val="PargrafodaLista"/>
        <w:spacing w:line="360" w:lineRule="auto"/>
        <w:ind w:left="0" w:firstLine="709"/>
      </w:pPr>
      <w:r>
        <w:t xml:space="preserve">Para a montagem dos fluxos de ambos os empreendimentos, de modo a atender o objetivo de avaliar exclusivamente retornos econômicos, foram desconsiderados ganhos de sinergia e de escala entre diversos recursos da atividade rural, e outros benefícios que o produtor rural tradicional pode obter aumentando sua área de produção, e considerado um investidor que deseja entrar em uma das duas atividades estudadas, arrendando uma área de 100 hectares para implantação de um dos dois projetos com recursos próprios. </w:t>
      </w:r>
    </w:p>
    <w:p w:rsidR="0075106E" w:rsidRPr="00180835" w:rsidRDefault="0075106E" w:rsidP="00180835">
      <w:pPr>
        <w:pStyle w:val="PargrafodaLista"/>
        <w:spacing w:line="360" w:lineRule="auto"/>
        <w:ind w:left="0" w:firstLine="709"/>
      </w:pPr>
      <w:r>
        <w:t>Levando-se em consideração a longa vida útil de um pomar de laranja, optou-se por comparar as viabilidades de ambos os empreendimentos em um período de 20 anos. Sendo, o pomar de laranja implantado e mantido dentro desse período, e o plano de plantio das culturas de grãos executado em quatro períodos de cinco anos consecutivos, permitindo assim a comparação no mesmo horizonte de tempo.</w:t>
      </w:r>
    </w:p>
    <w:p w:rsidR="00A86FB6" w:rsidRDefault="009E2E0A" w:rsidP="00DE2B1F">
      <w:pPr>
        <w:pStyle w:val="PargrafodaLista"/>
        <w:spacing w:line="360" w:lineRule="auto"/>
        <w:ind w:left="0" w:firstLine="709"/>
      </w:pPr>
      <w:r>
        <w:t>Com os dados</w:t>
      </w:r>
      <w:r w:rsidR="00697602">
        <w:t xml:space="preserve"> e premissas</w:t>
      </w:r>
      <w:r>
        <w:t xml:space="preserve"> acima</w:t>
      </w:r>
      <w:r w:rsidR="00A112D1">
        <w:t>,</w:t>
      </w:r>
      <w:r w:rsidR="00BD5785">
        <w:t xml:space="preserve"> </w:t>
      </w:r>
      <w:r w:rsidR="005508E9">
        <w:t>foi montado</w:t>
      </w:r>
      <w:r w:rsidR="00BD5785">
        <w:t xml:space="preserve"> </w:t>
      </w:r>
      <w:r w:rsidR="00B74813">
        <w:t xml:space="preserve">o </w:t>
      </w:r>
      <w:r w:rsidR="00A74634">
        <w:t xml:space="preserve">fluxo </w:t>
      </w:r>
      <w:r w:rsidR="00A112D1">
        <w:t xml:space="preserve">real </w:t>
      </w:r>
      <w:r w:rsidR="00A74634">
        <w:t>de caixa</w:t>
      </w:r>
      <w:r w:rsidR="00CF60E0">
        <w:t xml:space="preserve"> </w:t>
      </w:r>
      <w:r w:rsidR="00A112D1">
        <w:t xml:space="preserve">(desconsiderando o impacto da inflação) </w:t>
      </w:r>
      <w:r w:rsidR="00B74813">
        <w:t>d</w:t>
      </w:r>
      <w:r w:rsidR="00C5606B">
        <w:t>e cada empreendiment</w:t>
      </w:r>
      <w:r w:rsidR="0025504A">
        <w:t>o</w:t>
      </w:r>
      <w:r w:rsidR="0082153A">
        <w:t xml:space="preserve"> </w:t>
      </w:r>
      <w:r w:rsidR="009E1AAA">
        <w:t xml:space="preserve">e </w:t>
      </w:r>
      <w:proofErr w:type="gramStart"/>
      <w:r w:rsidR="00034867">
        <w:t>calculou</w:t>
      </w:r>
      <w:r w:rsidR="00703254">
        <w:t>-se</w:t>
      </w:r>
      <w:proofErr w:type="gramEnd"/>
      <w:r w:rsidR="00703254">
        <w:t xml:space="preserve"> os indicadores de </w:t>
      </w:r>
      <w:r w:rsidR="00DE2B1F">
        <w:t>Valor Presente Líquido [</w:t>
      </w:r>
      <w:r w:rsidR="00703254">
        <w:t>VPL</w:t>
      </w:r>
      <w:r w:rsidR="00DE2B1F">
        <w:t>]</w:t>
      </w:r>
      <w:r w:rsidR="00A934B6">
        <w:t xml:space="preserve">, </w:t>
      </w:r>
      <w:r w:rsidR="00667E13">
        <w:t xml:space="preserve">Valor </w:t>
      </w:r>
      <w:r w:rsidR="00775D8E">
        <w:t xml:space="preserve">Uniforme </w:t>
      </w:r>
      <w:r w:rsidR="00DE2B1F">
        <w:t>Líquido [</w:t>
      </w:r>
      <w:r w:rsidR="00667E13">
        <w:t>VUL</w:t>
      </w:r>
      <w:r w:rsidR="00DE2B1F">
        <w:t>]</w:t>
      </w:r>
      <w:r w:rsidR="00775D8E">
        <w:t xml:space="preserve">, </w:t>
      </w:r>
      <w:r w:rsidR="00DE2B1F">
        <w:t>Taxa Interna de Retorno [</w:t>
      </w:r>
      <w:r w:rsidR="00A934B6">
        <w:t>TIR</w:t>
      </w:r>
      <w:r w:rsidR="00DE2B1F">
        <w:t>]</w:t>
      </w:r>
      <w:r w:rsidR="00C5606B">
        <w:t xml:space="preserve">, </w:t>
      </w:r>
      <w:r w:rsidR="00667E13">
        <w:t>Índice de Lucratividade</w:t>
      </w:r>
      <w:r w:rsidR="00DE2B1F">
        <w:t xml:space="preserve"> [</w:t>
      </w:r>
      <w:r w:rsidR="00667E13">
        <w:t>IL</w:t>
      </w:r>
      <w:r w:rsidR="00DE2B1F">
        <w:t>]</w:t>
      </w:r>
      <w:r w:rsidR="00775D8E">
        <w:t xml:space="preserve"> e </w:t>
      </w:r>
      <w:r w:rsidR="00E24AEC">
        <w:t>“</w:t>
      </w:r>
      <w:proofErr w:type="spellStart"/>
      <w:r w:rsidR="00B13117" w:rsidRPr="00E24AEC">
        <w:t>Payback</w:t>
      </w:r>
      <w:proofErr w:type="spellEnd"/>
      <w:r w:rsidR="00E24AEC">
        <w:t>”</w:t>
      </w:r>
      <w:r w:rsidR="00461890">
        <w:t xml:space="preserve"> </w:t>
      </w:r>
      <w:r w:rsidR="00152E89">
        <w:t>descontado</w:t>
      </w:r>
      <w:r w:rsidR="00B13117">
        <w:t>.</w:t>
      </w:r>
    </w:p>
    <w:p w:rsidR="00A66DEB" w:rsidRDefault="00A66DEB" w:rsidP="00DE2B1F">
      <w:pPr>
        <w:pStyle w:val="PargrafodaLista"/>
        <w:spacing w:line="360" w:lineRule="auto"/>
        <w:ind w:left="0" w:firstLine="709"/>
      </w:pPr>
    </w:p>
    <w:p w:rsidR="00A66DEB" w:rsidRDefault="00A66DEB" w:rsidP="00DE2B1F">
      <w:pPr>
        <w:pStyle w:val="PargrafodaLista"/>
        <w:spacing w:line="360" w:lineRule="auto"/>
        <w:ind w:left="0" w:firstLine="709"/>
        <w:rPr>
          <w:b/>
        </w:rPr>
      </w:pPr>
      <w:r>
        <w:rPr>
          <w:b/>
        </w:rPr>
        <w:t>Taxa mínima de atratividade</w:t>
      </w:r>
    </w:p>
    <w:p w:rsidR="00A66DEB" w:rsidRDefault="00A66DEB" w:rsidP="00DE2B1F">
      <w:pPr>
        <w:pStyle w:val="PargrafodaLista"/>
        <w:spacing w:line="360" w:lineRule="auto"/>
        <w:ind w:left="0" w:firstLine="709"/>
        <w:rPr>
          <w:b/>
        </w:rPr>
      </w:pPr>
    </w:p>
    <w:p w:rsidR="00FF7A53" w:rsidRDefault="00845E24" w:rsidP="00845E24">
      <w:pPr>
        <w:spacing w:line="360" w:lineRule="auto"/>
        <w:ind w:firstLine="709"/>
        <w:rPr>
          <w:rFonts w:eastAsiaTheme="minorEastAsia"/>
        </w:rPr>
      </w:pPr>
      <w:r>
        <w:rPr>
          <w:rFonts w:eastAsiaTheme="minorEastAsia"/>
        </w:rPr>
        <w:t>A Taxa Mínima de Atratividade, também conhecida como Taxa Requerida, é a taxa que representa o mínimo de rendimento que o investidor exige obter para aceitar o projeto</w:t>
      </w:r>
      <w:r w:rsidR="00FF7A53">
        <w:rPr>
          <w:rFonts w:eastAsiaTheme="minorEastAsia"/>
        </w:rPr>
        <w:t>.</w:t>
      </w:r>
      <w:r>
        <w:rPr>
          <w:rFonts w:eastAsiaTheme="minorEastAsia"/>
        </w:rPr>
        <w:t xml:space="preserve"> </w:t>
      </w:r>
      <w:r w:rsidR="00FF7A53">
        <w:rPr>
          <w:rFonts w:eastAsiaTheme="minorEastAsia"/>
        </w:rPr>
        <w:t>Importante ressaltar que, para este trabalho, foi adotado o método de definiç</w:t>
      </w:r>
      <w:r w:rsidR="002C4B21">
        <w:rPr>
          <w:rFonts w:eastAsiaTheme="minorEastAsia"/>
        </w:rPr>
        <w:t xml:space="preserve">ão de </w:t>
      </w:r>
      <w:r w:rsidR="00FF7A53">
        <w:rPr>
          <w:rFonts w:eastAsiaTheme="minorEastAsia"/>
        </w:rPr>
        <w:t xml:space="preserve">taxa descrito por </w:t>
      </w:r>
      <w:proofErr w:type="spellStart"/>
      <w:r w:rsidR="00FF7A53">
        <w:rPr>
          <w:rFonts w:eastAsiaTheme="minorEastAsia"/>
        </w:rPr>
        <w:t>Lapponi</w:t>
      </w:r>
      <w:proofErr w:type="spellEnd"/>
      <w:r w:rsidR="00FF7A53">
        <w:rPr>
          <w:rFonts w:eastAsiaTheme="minorEastAsia"/>
        </w:rPr>
        <w:t xml:space="preserve"> (2007), que considera </w:t>
      </w:r>
      <w:r>
        <w:rPr>
          <w:rFonts w:eastAsiaTheme="minorEastAsia"/>
        </w:rPr>
        <w:t xml:space="preserve">que o capital investido deve ser remunerado </w:t>
      </w:r>
      <w:r w:rsidR="00FF7A53">
        <w:rPr>
          <w:rFonts w:eastAsiaTheme="minorEastAsia"/>
        </w:rPr>
        <w:t xml:space="preserve">não só </w:t>
      </w:r>
      <w:r w:rsidR="00086801">
        <w:rPr>
          <w:rFonts w:eastAsiaTheme="minorEastAsia"/>
        </w:rPr>
        <w:t>pelo valor do dinheiro no tempo</w:t>
      </w:r>
      <w:r w:rsidR="00624C7C">
        <w:rPr>
          <w:rFonts w:eastAsiaTheme="minorEastAsia"/>
        </w:rPr>
        <w:t xml:space="preserve"> (representado pela melhor alternativa “livre” de risco à disposição do investidor)</w:t>
      </w:r>
      <w:r w:rsidR="0028528E">
        <w:rPr>
          <w:rFonts w:eastAsiaTheme="minorEastAsia"/>
        </w:rPr>
        <w:t xml:space="preserve"> </w:t>
      </w:r>
      <w:r w:rsidR="00CC2B7B">
        <w:rPr>
          <w:rFonts w:eastAsiaTheme="minorEastAsia"/>
        </w:rPr>
        <w:t>somado à</w:t>
      </w:r>
      <w:r>
        <w:rPr>
          <w:rFonts w:eastAsiaTheme="minorEastAsia"/>
        </w:rPr>
        <w:t xml:space="preserve"> inflação esperada</w:t>
      </w:r>
      <w:r w:rsidR="002C4B21">
        <w:rPr>
          <w:rFonts w:eastAsiaTheme="minorEastAsia"/>
        </w:rPr>
        <w:t>,</w:t>
      </w:r>
      <w:r>
        <w:rPr>
          <w:rFonts w:eastAsiaTheme="minorEastAsia"/>
        </w:rPr>
        <w:t xml:space="preserve"> </w:t>
      </w:r>
      <w:r w:rsidR="00FF7A53">
        <w:rPr>
          <w:rFonts w:eastAsiaTheme="minorEastAsia"/>
        </w:rPr>
        <w:t>mas também por um</w:t>
      </w:r>
      <w:r>
        <w:rPr>
          <w:rFonts w:eastAsiaTheme="minorEastAsia"/>
        </w:rPr>
        <w:t xml:space="preserve"> prêmio pelo risco de se aplicar no projeto</w:t>
      </w:r>
      <w:r w:rsidR="00FF7A53">
        <w:rPr>
          <w:rFonts w:eastAsiaTheme="minorEastAsia"/>
        </w:rPr>
        <w:t>.</w:t>
      </w:r>
    </w:p>
    <w:p w:rsidR="00845E24" w:rsidRDefault="00624C7C" w:rsidP="00845E24">
      <w:pPr>
        <w:spacing w:line="360" w:lineRule="auto"/>
        <w:ind w:firstLine="709"/>
        <w:rPr>
          <w:rFonts w:eastAsiaTheme="minorEastAsia"/>
        </w:rPr>
      </w:pPr>
      <w:r>
        <w:rPr>
          <w:rFonts w:eastAsiaTheme="minorEastAsia"/>
        </w:rPr>
        <w:t xml:space="preserve">Para remunerar o dinheiro no tempo foi considerada a </w:t>
      </w:r>
      <w:r w:rsidR="00845E24">
        <w:rPr>
          <w:rFonts w:eastAsiaTheme="minorEastAsia"/>
        </w:rPr>
        <w:t>aplicação em Letra de Crédito do Agronegócio [LCA]</w:t>
      </w:r>
      <w:r w:rsidR="00EF096D">
        <w:rPr>
          <w:rFonts w:eastAsiaTheme="minorEastAsia"/>
        </w:rPr>
        <w:t xml:space="preserve">, </w:t>
      </w:r>
      <w:r w:rsidR="00845E24">
        <w:rPr>
          <w:rFonts w:eastAsiaTheme="minorEastAsia"/>
        </w:rPr>
        <w:t xml:space="preserve">remunerada por 78% da variação do Certificado de Depósito Interbancário [CDI], considerada a melhor aplicação ao alcance do produtor rural investidor. Buscando obter o rendimento esperado da aplicação, calculou-se a </w:t>
      </w:r>
      <w:r w:rsidR="00845E24">
        <w:rPr>
          <w:rFonts w:eastAsiaTheme="minorEastAsia"/>
        </w:rPr>
        <w:lastRenderedPageBreak/>
        <w:t>variação, anualizada, de 78% do CDI nos últimos 20 anos (setembro de 1996 a agosto de 2016), por meio da “Calculadora do Cidadão” chegando ao resultado de 12,12% ano</w:t>
      </w:r>
      <w:r w:rsidR="00AB4B01">
        <w:rPr>
          <w:rFonts w:eastAsiaTheme="minorEastAsia"/>
        </w:rPr>
        <w:t xml:space="preserve"> de taxa nominal</w:t>
      </w:r>
      <w:r w:rsidR="00EF096D">
        <w:rPr>
          <w:rFonts w:eastAsiaTheme="minorEastAsia"/>
        </w:rPr>
        <w:t xml:space="preserve"> (inflação embutida)</w:t>
      </w:r>
      <w:r w:rsidR="00AB4B01">
        <w:rPr>
          <w:rFonts w:eastAsiaTheme="minorEastAsia"/>
        </w:rPr>
        <w:t xml:space="preserve">, considerada </w:t>
      </w:r>
      <w:r w:rsidR="00845E24">
        <w:rPr>
          <w:rFonts w:eastAsiaTheme="minorEastAsia"/>
        </w:rPr>
        <w:t>na pesquisa.</w:t>
      </w:r>
    </w:p>
    <w:p w:rsidR="00845E24" w:rsidRDefault="00845E24" w:rsidP="00845E24">
      <w:pPr>
        <w:spacing w:line="360" w:lineRule="auto"/>
        <w:ind w:firstLine="709"/>
        <w:rPr>
          <w:rFonts w:eastAsiaTheme="minorEastAsia"/>
        </w:rPr>
      </w:pPr>
      <w:r>
        <w:rPr>
          <w:rFonts w:eastAsiaTheme="minorEastAsia"/>
        </w:rPr>
        <w:t xml:space="preserve">A inflação </w:t>
      </w:r>
      <w:r w:rsidR="00FB1AFA">
        <w:rPr>
          <w:rFonts w:eastAsiaTheme="minorEastAsia"/>
        </w:rPr>
        <w:t xml:space="preserve">esperada </w:t>
      </w:r>
      <w:r>
        <w:rPr>
          <w:rFonts w:eastAsiaTheme="minorEastAsia"/>
        </w:rPr>
        <w:t>considerada no projeto foi obtida a partir da variação anualizada dos últimos 20 anos (agosto de 1996 a setembro de 2016), do Índice Geral de Preços Disponibilidade Interna [IGP-DI] da Fundação Getúlio Vargas, também obtida por meio da “Calculadora do Cidadão”, resultando em 8,25% ao ano.</w:t>
      </w:r>
    </w:p>
    <w:p w:rsidR="00845E24" w:rsidRDefault="009253EC" w:rsidP="00845E24">
      <w:pPr>
        <w:spacing w:line="360" w:lineRule="auto"/>
        <w:ind w:firstLine="709"/>
        <w:rPr>
          <w:rFonts w:eastAsiaTheme="minorEastAsia"/>
        </w:rPr>
      </w:pPr>
      <w:r>
        <w:rPr>
          <w:rFonts w:eastAsiaTheme="minorEastAsia"/>
        </w:rPr>
        <w:t>Considerando as avaliações através de fluxos reais de caixa, e c</w:t>
      </w:r>
      <w:r w:rsidR="00845E24">
        <w:rPr>
          <w:rFonts w:eastAsiaTheme="minorEastAsia"/>
        </w:rPr>
        <w:t xml:space="preserve">onforme o método detalhado em </w:t>
      </w:r>
      <w:proofErr w:type="spellStart"/>
      <w:r w:rsidR="00845E24">
        <w:rPr>
          <w:rFonts w:eastAsiaTheme="minorEastAsia"/>
        </w:rPr>
        <w:t>Lapponi</w:t>
      </w:r>
      <w:proofErr w:type="spellEnd"/>
      <w:r w:rsidR="00845E24">
        <w:rPr>
          <w:rFonts w:eastAsiaTheme="minorEastAsia"/>
        </w:rPr>
        <w:t xml:space="preserve"> (2007), para este trabalho foi escolhida uma TMA</w:t>
      </w:r>
      <w:r w:rsidR="007E4DD0">
        <w:rPr>
          <w:rFonts w:eastAsiaTheme="minorEastAsia"/>
        </w:rPr>
        <w:t xml:space="preserve"> real de 6% ao ano. Taxa essa</w:t>
      </w:r>
      <w:r w:rsidR="00845E24">
        <w:rPr>
          <w:rFonts w:eastAsiaTheme="minorEastAsia"/>
        </w:rPr>
        <w:t xml:space="preserve"> </w:t>
      </w:r>
      <w:r w:rsidR="00C7323A">
        <w:rPr>
          <w:rFonts w:eastAsiaTheme="minorEastAsia"/>
        </w:rPr>
        <w:t xml:space="preserve">que foi </w:t>
      </w:r>
      <w:r w:rsidR="00845E24">
        <w:rPr>
          <w:rFonts w:eastAsiaTheme="minorEastAsia"/>
        </w:rPr>
        <w:t xml:space="preserve">composta pela </w:t>
      </w:r>
      <w:r w:rsidR="0093089C">
        <w:rPr>
          <w:rFonts w:eastAsiaTheme="minorEastAsia"/>
        </w:rPr>
        <w:t>remuneração real</w:t>
      </w:r>
      <w:r w:rsidR="00845E24">
        <w:rPr>
          <w:rFonts w:eastAsiaTheme="minorEastAsia"/>
        </w:rPr>
        <w:t xml:space="preserve"> de 3,58% (</w:t>
      </w:r>
      <w:r w:rsidR="0093089C">
        <w:rPr>
          <w:rFonts w:eastAsiaTheme="minorEastAsia"/>
        </w:rPr>
        <w:t>Taxa</w:t>
      </w:r>
      <w:r w:rsidR="00845E24">
        <w:rPr>
          <w:rFonts w:eastAsiaTheme="minorEastAsia"/>
        </w:rPr>
        <w:t xml:space="preserve"> </w:t>
      </w:r>
      <w:r w:rsidR="0093089C">
        <w:rPr>
          <w:rFonts w:eastAsiaTheme="minorEastAsia"/>
        </w:rPr>
        <w:t>nominal da LCA</w:t>
      </w:r>
      <w:r w:rsidR="005F4CA4">
        <w:rPr>
          <w:rFonts w:eastAsiaTheme="minorEastAsia"/>
        </w:rPr>
        <w:t xml:space="preserve"> </w:t>
      </w:r>
      <w:r w:rsidR="00845E24">
        <w:rPr>
          <w:rFonts w:eastAsiaTheme="minorEastAsia"/>
        </w:rPr>
        <w:t>des</w:t>
      </w:r>
      <w:r w:rsidR="00150B78">
        <w:rPr>
          <w:rFonts w:eastAsiaTheme="minorEastAsia"/>
        </w:rPr>
        <w:t xml:space="preserve">contando a inflação esperada) somada a um prêmio de 2,34% </w:t>
      </w:r>
      <w:r w:rsidR="00845E24">
        <w:rPr>
          <w:rFonts w:eastAsiaTheme="minorEastAsia"/>
        </w:rPr>
        <w:t>pelo risco de</w:t>
      </w:r>
      <w:r w:rsidR="00150B78">
        <w:rPr>
          <w:rFonts w:eastAsiaTheme="minorEastAsia"/>
        </w:rPr>
        <w:t xml:space="preserve"> se aplicar no projeto.</w:t>
      </w:r>
    </w:p>
    <w:p w:rsidR="00510978" w:rsidRDefault="00510978" w:rsidP="00DE2B1F">
      <w:pPr>
        <w:pStyle w:val="PargrafodaLista"/>
        <w:spacing w:line="360" w:lineRule="auto"/>
        <w:ind w:left="0" w:firstLine="709"/>
      </w:pPr>
    </w:p>
    <w:p w:rsidR="00510978" w:rsidRDefault="00510978" w:rsidP="00DE2B1F">
      <w:pPr>
        <w:pStyle w:val="PargrafodaLista"/>
        <w:spacing w:line="360" w:lineRule="auto"/>
        <w:ind w:left="0" w:firstLine="709"/>
        <w:rPr>
          <w:b/>
        </w:rPr>
      </w:pPr>
      <w:r>
        <w:rPr>
          <w:b/>
        </w:rPr>
        <w:t>Indicadores de an</w:t>
      </w:r>
      <w:r w:rsidR="008476FE">
        <w:rPr>
          <w:b/>
        </w:rPr>
        <w:t>álise e avali</w:t>
      </w:r>
      <w:r>
        <w:rPr>
          <w:b/>
        </w:rPr>
        <w:t>ação de projetos</w:t>
      </w:r>
    </w:p>
    <w:p w:rsidR="008C4A5D" w:rsidRPr="00CD176B" w:rsidRDefault="008C4A5D" w:rsidP="00DE2B1F">
      <w:pPr>
        <w:pStyle w:val="PargrafodaLista"/>
        <w:spacing w:line="360" w:lineRule="auto"/>
        <w:ind w:left="0" w:firstLine="709"/>
        <w:rPr>
          <w:b/>
        </w:rPr>
      </w:pPr>
    </w:p>
    <w:p w:rsidR="00471034" w:rsidRDefault="006F555A" w:rsidP="00471034">
      <w:pPr>
        <w:pStyle w:val="PargrafodaLista"/>
        <w:spacing w:line="360" w:lineRule="auto"/>
        <w:ind w:left="0" w:firstLine="709"/>
      </w:pPr>
      <w:r>
        <w:t xml:space="preserve">O </w:t>
      </w:r>
      <w:r w:rsidR="00D711FA">
        <w:t>V</w:t>
      </w:r>
      <w:r w:rsidR="002268B6">
        <w:t>alor Presente Líquido</w:t>
      </w:r>
      <w:r w:rsidR="008D1978">
        <w:t>, também conhecido</w:t>
      </w:r>
      <w:r w:rsidR="002268B6">
        <w:t xml:space="preserve"> como Valor Atual Líquido [</w:t>
      </w:r>
      <w:r w:rsidR="00881CC6">
        <w:t>VAL</w:t>
      </w:r>
      <w:r w:rsidR="002268B6">
        <w:t>]</w:t>
      </w:r>
      <w:r w:rsidR="00881CC6">
        <w:t xml:space="preserve">, </w:t>
      </w:r>
      <w:r w:rsidR="005E17B1">
        <w:t>consiste em trazer para o instante atual, tod</w:t>
      </w:r>
      <w:r w:rsidR="00F864F1">
        <w:t>os os</w:t>
      </w:r>
      <w:r w:rsidR="00BE7B47">
        <w:t xml:space="preserve"> </w:t>
      </w:r>
      <w:r w:rsidR="00F864F1">
        <w:t>fluxos de caixa projetados, descontando-o</w:t>
      </w:r>
      <w:r w:rsidR="005E17B1">
        <w:t>s a uma</w:t>
      </w:r>
      <w:r w:rsidR="00F864F1">
        <w:t xml:space="preserve"> Taxa Mínima de Atratividade - TMA</w:t>
      </w:r>
      <w:r w:rsidR="005E17B1">
        <w:t>, em seguida somá-</w:t>
      </w:r>
      <w:r w:rsidR="00F864F1">
        <w:t>lo</w:t>
      </w:r>
      <w:r w:rsidR="005E17B1">
        <w:t>s algebricamente</w:t>
      </w:r>
      <w:r w:rsidR="00F864F1">
        <w:t xml:space="preserve">. </w:t>
      </w:r>
      <w:r w:rsidR="008D1978">
        <w:t>Se o VPL for positivo o investimento é viável economicamente, se for negativo é inviável, e se for igual 0 se torna indiferente aplicar os recursos no projeto ou na alternativa representada pela TMA</w:t>
      </w:r>
      <w:r>
        <w:t xml:space="preserve"> (</w:t>
      </w:r>
      <w:r w:rsidR="001C53CC">
        <w:t>Nascimento</w:t>
      </w:r>
      <w:r>
        <w:t xml:space="preserve">, 2010; </w:t>
      </w:r>
      <w:r w:rsidR="001C53CC">
        <w:t>Reis e Aragão</w:t>
      </w:r>
      <w:r>
        <w:t>, 2015)</w:t>
      </w:r>
      <w:r w:rsidR="00755500">
        <w:t>. A obtenção</w:t>
      </w:r>
      <w:r w:rsidR="00C34495">
        <w:t xml:space="preserve"> do VPL foi realiza</w:t>
      </w:r>
      <w:r w:rsidR="008D1978">
        <w:t>da</w:t>
      </w:r>
      <w:r w:rsidR="00C34495">
        <w:t xml:space="preserve"> pela </w:t>
      </w:r>
      <w:r w:rsidR="00B23BA1">
        <w:t xml:space="preserve">eq. </w:t>
      </w:r>
      <w:r w:rsidR="00461890">
        <w:t>(</w:t>
      </w:r>
      <w:r w:rsidR="00C34495">
        <w:t>1</w:t>
      </w:r>
      <w:r w:rsidR="009922D8">
        <w:t>)</w:t>
      </w:r>
      <w:r w:rsidR="00C34495">
        <w:t>.</w:t>
      </w:r>
    </w:p>
    <w:p w:rsidR="00471034" w:rsidRDefault="00471034" w:rsidP="00471034">
      <w:pPr>
        <w:pStyle w:val="PargrafodaLista"/>
        <w:spacing w:line="360" w:lineRule="auto"/>
        <w:ind w:left="0" w:firstLine="709"/>
      </w:pPr>
    </w:p>
    <w:tbl>
      <w:tblPr>
        <w:tblStyle w:val="Tabelacomgrade"/>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479"/>
        <w:gridCol w:w="567"/>
      </w:tblGrid>
      <w:tr w:rsidR="00A61C83" w:rsidTr="00A61C83">
        <w:tc>
          <w:tcPr>
            <w:tcW w:w="330" w:type="pct"/>
          </w:tcPr>
          <w:p w:rsidR="00A61C83" w:rsidRDefault="00A61C83" w:rsidP="00592853">
            <w:pPr>
              <w:pStyle w:val="PargrafodaLista"/>
              <w:spacing w:line="360" w:lineRule="auto"/>
              <w:ind w:left="0"/>
            </w:pPr>
          </w:p>
        </w:tc>
        <w:tc>
          <w:tcPr>
            <w:tcW w:w="4341" w:type="pct"/>
          </w:tcPr>
          <w:p w:rsidR="00A61C83" w:rsidRPr="00461890" w:rsidRDefault="00C7003D" w:rsidP="00600484">
            <w:pPr>
              <w:pStyle w:val="PargrafodaLista"/>
              <w:spacing w:line="360" w:lineRule="auto"/>
              <w:ind w:left="0"/>
              <w:jc w:val="center"/>
            </w:pPr>
            <m:oMathPara>
              <m:oMath>
                <m:r>
                  <m:rPr>
                    <m:nor/>
                  </m:rPr>
                  <m:t xml:space="preserve">VPL= -I+ </m:t>
                </m:r>
                <m:nary>
                  <m:naryPr>
                    <m:chr m:val="∑"/>
                    <m:limLoc m:val="undOvr"/>
                    <m:ctrlPr>
                      <w:rPr>
                        <w:rFonts w:ascii="Cambria Math" w:hAnsi="Cambria Math"/>
                      </w:rPr>
                    </m:ctrlPr>
                  </m:naryPr>
                  <m:sub>
                    <m:r>
                      <m:rPr>
                        <m:nor/>
                      </m:rPr>
                      <m:t>t=1</m:t>
                    </m:r>
                  </m:sub>
                  <m:sup>
                    <m:r>
                      <m:rPr>
                        <m:nor/>
                      </m:rPr>
                      <m:t>n</m:t>
                    </m:r>
                  </m:sup>
                  <m:e/>
                </m:nary>
                <m:f>
                  <m:fPr>
                    <m:ctrlPr>
                      <w:rPr>
                        <w:rFonts w:ascii="Cambria Math" w:hAnsi="Cambria Math"/>
                      </w:rPr>
                    </m:ctrlPr>
                  </m:fPr>
                  <m:num>
                    <m:sSub>
                      <m:sSubPr>
                        <m:ctrlPr>
                          <w:rPr>
                            <w:rFonts w:ascii="Cambria Math" w:hAnsi="Cambria Math"/>
                          </w:rPr>
                        </m:ctrlPr>
                      </m:sSubPr>
                      <m:e>
                        <m:r>
                          <m:rPr>
                            <m:nor/>
                          </m:rPr>
                          <m:t>FC</m:t>
                        </m:r>
                      </m:e>
                      <m:sub>
                        <m:r>
                          <m:rPr>
                            <m:nor/>
                          </m:rPr>
                          <m:t>t</m:t>
                        </m:r>
                      </m:sub>
                    </m:sSub>
                  </m:num>
                  <m:den>
                    <m:sSup>
                      <m:sSupPr>
                        <m:ctrlPr>
                          <w:rPr>
                            <w:rFonts w:ascii="Cambria Math" w:hAnsi="Cambria Math"/>
                          </w:rPr>
                        </m:ctrlPr>
                      </m:sSupPr>
                      <m:e>
                        <m:d>
                          <m:dPr>
                            <m:ctrlPr>
                              <w:rPr>
                                <w:rFonts w:ascii="Cambria Math" w:hAnsi="Cambria Math"/>
                              </w:rPr>
                            </m:ctrlPr>
                          </m:dPr>
                          <m:e>
                            <m:r>
                              <m:rPr>
                                <m:nor/>
                              </m:rPr>
                              <m:t>1+k</m:t>
                            </m:r>
                          </m:e>
                        </m:d>
                      </m:e>
                      <m:sup>
                        <m:r>
                          <m:rPr>
                            <m:nor/>
                          </m:rPr>
                          <m:t>t</m:t>
                        </m:r>
                      </m:sup>
                    </m:sSup>
                  </m:den>
                </m:f>
              </m:oMath>
            </m:oMathPara>
          </w:p>
        </w:tc>
        <w:tc>
          <w:tcPr>
            <w:tcW w:w="330" w:type="pct"/>
          </w:tcPr>
          <w:p w:rsidR="00A61C83" w:rsidRDefault="00A61C83" w:rsidP="00592853">
            <w:pPr>
              <w:pStyle w:val="PargrafodaLista"/>
              <w:spacing w:line="360" w:lineRule="auto"/>
              <w:ind w:left="0"/>
            </w:pPr>
          </w:p>
          <w:p w:rsidR="00A61C83" w:rsidRDefault="00A61C83" w:rsidP="00592853">
            <w:pPr>
              <w:pStyle w:val="PargrafodaLista"/>
              <w:spacing w:line="360" w:lineRule="auto"/>
              <w:ind w:left="0"/>
            </w:pPr>
            <w:r>
              <w:t>(</w:t>
            </w:r>
            <w:fldSimple w:instr=" SEQ EQUAÇÃO \* MERGEFORMAT ">
              <w:r w:rsidR="008542E1">
                <w:rPr>
                  <w:noProof/>
                </w:rPr>
                <w:t>1</w:t>
              </w:r>
            </w:fldSimple>
            <w:r>
              <w:t>)</w:t>
            </w:r>
          </w:p>
        </w:tc>
      </w:tr>
    </w:tbl>
    <w:p w:rsidR="00084BB8" w:rsidRPr="00053475" w:rsidRDefault="00A61C83" w:rsidP="00053475">
      <w:pPr>
        <w:spacing w:line="360" w:lineRule="auto"/>
      </w:pPr>
      <w:r>
        <w:tab/>
      </w:r>
      <w:r w:rsidR="00084BB8" w:rsidRPr="00F72878">
        <w:rPr>
          <w:rFonts w:eastAsiaTheme="minorEastAsia"/>
        </w:rPr>
        <w:t xml:space="preserve">Onde: I: investimento inicial; t: período, sendo utilizado um período anual; </w:t>
      </w:r>
      <w:r w:rsidR="00F72878">
        <w:rPr>
          <w:rFonts w:eastAsiaTheme="minorEastAsia"/>
        </w:rPr>
        <w:t>n</w:t>
      </w:r>
      <w:r w:rsidR="00667E13">
        <w:rPr>
          <w:rFonts w:eastAsiaTheme="minorEastAsia"/>
        </w:rPr>
        <w:t>: tempo total do projeto (2</w:t>
      </w:r>
      <w:r w:rsidR="00084BB8" w:rsidRPr="00F72878">
        <w:rPr>
          <w:rFonts w:eastAsiaTheme="minorEastAsia"/>
        </w:rPr>
        <w:t xml:space="preserve">0 anos); </w:t>
      </w:r>
      <w:r w:rsidR="00F72878">
        <w:rPr>
          <w:rFonts w:eastAsiaTheme="minorEastAsia"/>
        </w:rPr>
        <w:t>k</w:t>
      </w:r>
      <w:r w:rsidR="00FE02E8" w:rsidRPr="00F72878">
        <w:rPr>
          <w:rFonts w:eastAsiaTheme="minorEastAsia"/>
        </w:rPr>
        <w:t xml:space="preserve">: Taxa Mínima de Atratividade </w:t>
      </w:r>
      <w:r w:rsidR="00907296" w:rsidRPr="00F72878">
        <w:rPr>
          <w:rFonts w:eastAsiaTheme="minorEastAsia"/>
        </w:rPr>
        <w:t>–</w:t>
      </w:r>
      <w:r w:rsidR="00FE02E8" w:rsidRPr="00F72878">
        <w:rPr>
          <w:rFonts w:eastAsiaTheme="minorEastAsia"/>
        </w:rPr>
        <w:t xml:space="preserve"> TMA</w:t>
      </w:r>
      <w:r w:rsidR="00907296" w:rsidRPr="00F72878">
        <w:rPr>
          <w:rFonts w:eastAsiaTheme="minorEastAsia"/>
        </w:rPr>
        <w:t xml:space="preserve">, sendo </w:t>
      </w:r>
      <w:proofErr w:type="gramStart"/>
      <w:r w:rsidR="00907296" w:rsidRPr="00F72878">
        <w:rPr>
          <w:rFonts w:eastAsiaTheme="minorEastAsia"/>
        </w:rPr>
        <w:t>considerado 6% ao ano</w:t>
      </w:r>
      <w:proofErr w:type="gramEnd"/>
      <w:r w:rsidR="00907296" w:rsidRPr="00F72878">
        <w:rPr>
          <w:rFonts w:eastAsiaTheme="minorEastAsia"/>
        </w:rPr>
        <w:t xml:space="preserve">; </w:t>
      </w:r>
      <w:r w:rsidR="00F72878">
        <w:rPr>
          <w:rFonts w:eastAsiaTheme="minorEastAsia"/>
        </w:rPr>
        <w:t>FC</w:t>
      </w:r>
      <w:r w:rsidR="00907296" w:rsidRPr="00F72878">
        <w:rPr>
          <w:rFonts w:eastAsiaTheme="minorEastAsia"/>
        </w:rPr>
        <w:t>: Fluxo de caixa por período.</w:t>
      </w:r>
    </w:p>
    <w:p w:rsidR="00053475" w:rsidRPr="00F72878" w:rsidRDefault="00053475" w:rsidP="00592853">
      <w:pPr>
        <w:spacing w:line="360" w:lineRule="auto"/>
        <w:ind w:firstLine="709"/>
        <w:rPr>
          <w:rFonts w:eastAsiaTheme="minorEastAsia"/>
        </w:rPr>
      </w:pPr>
    </w:p>
    <w:p w:rsidR="00471034" w:rsidRDefault="00C21CC8" w:rsidP="00471034">
      <w:pPr>
        <w:spacing w:line="360" w:lineRule="auto"/>
        <w:ind w:firstLine="709"/>
        <w:rPr>
          <w:rFonts w:eastAsiaTheme="minorEastAsia"/>
        </w:rPr>
      </w:pPr>
      <w:r>
        <w:rPr>
          <w:rFonts w:eastAsiaTheme="minorEastAsia"/>
        </w:rPr>
        <w:t>O</w:t>
      </w:r>
      <w:r w:rsidR="006E11E4">
        <w:rPr>
          <w:rFonts w:eastAsiaTheme="minorEastAsia"/>
        </w:rPr>
        <w:t xml:space="preserve"> </w:t>
      </w:r>
      <w:r w:rsidR="00667E13">
        <w:t xml:space="preserve">Valor Uniforme Líquido </w:t>
      </w:r>
      <w:r w:rsidR="006E11E4">
        <w:t>[</w:t>
      </w:r>
      <w:r w:rsidR="00667E13">
        <w:t>VUL</w:t>
      </w:r>
      <w:r w:rsidR="006E11E4">
        <w:t>]</w:t>
      </w:r>
      <w:r w:rsidR="00667E13">
        <w:t>,</w:t>
      </w:r>
      <w:r w:rsidR="00FC5ABD">
        <w:t xml:space="preserve"> seg</w:t>
      </w:r>
      <w:r w:rsidR="00113D1D">
        <w:t xml:space="preserve">undo </w:t>
      </w:r>
      <w:proofErr w:type="spellStart"/>
      <w:r w:rsidR="00113D1D">
        <w:t>Lapponi</w:t>
      </w:r>
      <w:proofErr w:type="spellEnd"/>
      <w:r w:rsidR="00FC5ABD">
        <w:t xml:space="preserve"> (2007),</w:t>
      </w:r>
      <w:r w:rsidR="005449E1">
        <w:rPr>
          <w:rFonts w:eastAsiaTheme="minorEastAsia"/>
        </w:rPr>
        <w:t xml:space="preserve"> consiste em transformar o VPL </w:t>
      </w:r>
      <w:r w:rsidR="00243A28">
        <w:rPr>
          <w:rFonts w:eastAsiaTheme="minorEastAsia"/>
        </w:rPr>
        <w:t>numa série uniforme</w:t>
      </w:r>
      <w:r w:rsidR="00DC475B">
        <w:rPr>
          <w:rFonts w:eastAsiaTheme="minorEastAsia"/>
        </w:rPr>
        <w:t xml:space="preserve"> </w:t>
      </w:r>
      <w:r w:rsidR="00243A28">
        <w:rPr>
          <w:rFonts w:eastAsiaTheme="minorEastAsia"/>
        </w:rPr>
        <w:t xml:space="preserve">de pagamentos </w:t>
      </w:r>
      <w:proofErr w:type="spellStart"/>
      <w:r w:rsidR="00243A28">
        <w:rPr>
          <w:rFonts w:eastAsiaTheme="minorEastAsia"/>
        </w:rPr>
        <w:t>postecipados</w:t>
      </w:r>
      <w:proofErr w:type="spellEnd"/>
      <w:r w:rsidR="00FC5ABD">
        <w:rPr>
          <w:rFonts w:eastAsiaTheme="minorEastAsia"/>
        </w:rPr>
        <w:t>,</w:t>
      </w:r>
      <w:r w:rsidR="00DC475B">
        <w:rPr>
          <w:rFonts w:eastAsiaTheme="minorEastAsia"/>
        </w:rPr>
        <w:t xml:space="preserve"> </w:t>
      </w:r>
      <w:r w:rsidR="00FC5ABD">
        <w:rPr>
          <w:rFonts w:eastAsiaTheme="minorEastAsia"/>
        </w:rPr>
        <w:t>equivalente ao fluxo de caixa</w:t>
      </w:r>
      <w:r w:rsidR="005449E1">
        <w:rPr>
          <w:rFonts w:eastAsiaTheme="minorEastAsia"/>
        </w:rPr>
        <w:t xml:space="preserve"> do projeto</w:t>
      </w:r>
      <w:r w:rsidR="00243A28">
        <w:rPr>
          <w:rFonts w:eastAsiaTheme="minorEastAsia"/>
        </w:rPr>
        <w:t xml:space="preserve">. Representa o fluxo de caixa líquido do projeto na forma anualizada. A obtenção do </w:t>
      </w:r>
      <w:r w:rsidR="00667E13">
        <w:rPr>
          <w:rFonts w:eastAsiaTheme="minorEastAsia"/>
        </w:rPr>
        <w:t>VUL</w:t>
      </w:r>
      <w:r w:rsidR="006E11E4">
        <w:rPr>
          <w:rFonts w:eastAsiaTheme="minorEastAsia"/>
        </w:rPr>
        <w:t xml:space="preserve"> </w:t>
      </w:r>
      <w:r w:rsidR="00DB4FDB">
        <w:rPr>
          <w:rFonts w:eastAsiaTheme="minorEastAsia"/>
        </w:rPr>
        <w:t xml:space="preserve">foi realizada pela </w:t>
      </w:r>
      <w:proofErr w:type="spellStart"/>
      <w:r w:rsidR="00DB4FDB">
        <w:rPr>
          <w:rFonts w:eastAsiaTheme="minorEastAsia"/>
        </w:rPr>
        <w:t>eq</w:t>
      </w:r>
      <w:proofErr w:type="spellEnd"/>
      <w:r w:rsidR="006E11E4">
        <w:rPr>
          <w:rFonts w:eastAsiaTheme="minorEastAsia"/>
        </w:rPr>
        <w:t xml:space="preserve"> (2).</w:t>
      </w:r>
    </w:p>
    <w:p w:rsidR="00471034" w:rsidRDefault="00471034" w:rsidP="00471034">
      <w:pPr>
        <w:spacing w:line="360" w:lineRule="auto"/>
        <w:ind w:firstLine="709"/>
        <w:rPr>
          <w:rFonts w:eastAsiaTheme="minorEastAsia"/>
        </w:rPr>
      </w:pPr>
    </w:p>
    <w:tbl>
      <w:tblPr>
        <w:tblStyle w:val="Tabelacomgrade"/>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479"/>
        <w:gridCol w:w="567"/>
      </w:tblGrid>
      <w:tr w:rsidR="00832479" w:rsidRPr="006E11E4" w:rsidTr="00A61C83">
        <w:tc>
          <w:tcPr>
            <w:tcW w:w="330" w:type="pct"/>
          </w:tcPr>
          <w:p w:rsidR="00832479" w:rsidRPr="006E11E4" w:rsidRDefault="00832479" w:rsidP="00592853">
            <w:pPr>
              <w:pStyle w:val="PargrafodaLista"/>
              <w:spacing w:line="360" w:lineRule="auto"/>
              <w:ind w:left="0"/>
            </w:pPr>
          </w:p>
        </w:tc>
        <w:tc>
          <w:tcPr>
            <w:tcW w:w="4341" w:type="pct"/>
          </w:tcPr>
          <w:p w:rsidR="00832479" w:rsidRPr="006E11E4" w:rsidRDefault="00E978A0" w:rsidP="00600484">
            <w:pPr>
              <w:pStyle w:val="PargrafodaLista"/>
              <w:spacing w:line="360" w:lineRule="auto"/>
              <w:ind w:left="0"/>
              <w:jc w:val="center"/>
            </w:pPr>
            <m:oMathPara>
              <m:oMath>
                <m:r>
                  <m:rPr>
                    <m:nor/>
                  </m:rPr>
                  <w:rPr>
                    <w:rFonts w:eastAsiaTheme="minorEastAsia"/>
                  </w:rPr>
                  <m:t xml:space="preserve">VUL=VPL </m:t>
                </m:r>
                <m:f>
                  <m:fPr>
                    <m:ctrlPr>
                      <w:rPr>
                        <w:rFonts w:ascii="Cambria Math" w:eastAsiaTheme="minorEastAsia" w:hAnsi="Cambria Math"/>
                        <w:i/>
                      </w:rPr>
                    </m:ctrlPr>
                  </m:fPr>
                  <m:num>
                    <m:r>
                      <m:rPr>
                        <m:nor/>
                      </m:rPr>
                      <w:rPr>
                        <w:rFonts w:eastAsiaTheme="minorEastAsia"/>
                      </w:rPr>
                      <m:t>1-</m:t>
                    </m:r>
                    <m:sSup>
                      <m:sSupPr>
                        <m:ctrlPr>
                          <w:rPr>
                            <w:rFonts w:ascii="Cambria Math" w:eastAsiaTheme="minorEastAsia" w:hAnsi="Cambria Math"/>
                            <w:i/>
                          </w:rPr>
                        </m:ctrlPr>
                      </m:sSupPr>
                      <m:e>
                        <m:r>
                          <m:rPr>
                            <m:nor/>
                          </m:rPr>
                          <w:rPr>
                            <w:rFonts w:eastAsiaTheme="minorEastAsia"/>
                          </w:rPr>
                          <m:t>(1+i)</m:t>
                        </m:r>
                      </m:e>
                      <m:sup>
                        <m:r>
                          <m:rPr>
                            <m:nor/>
                          </m:rPr>
                          <w:rPr>
                            <w:rFonts w:eastAsiaTheme="minorEastAsia"/>
                          </w:rPr>
                          <m:t>-n</m:t>
                        </m:r>
                      </m:sup>
                    </m:sSup>
                  </m:num>
                  <m:den>
                    <m:r>
                      <m:rPr>
                        <m:nor/>
                      </m:rPr>
                      <w:rPr>
                        <w:rFonts w:eastAsiaTheme="minorEastAsia"/>
                      </w:rPr>
                      <m:t>i</m:t>
                    </m:r>
                  </m:den>
                </m:f>
              </m:oMath>
            </m:oMathPara>
          </w:p>
        </w:tc>
        <w:tc>
          <w:tcPr>
            <w:tcW w:w="330" w:type="pct"/>
          </w:tcPr>
          <w:p w:rsidR="00832479" w:rsidRPr="006E11E4" w:rsidRDefault="00832479" w:rsidP="00592853">
            <w:pPr>
              <w:pStyle w:val="PargrafodaLista"/>
              <w:spacing w:line="360" w:lineRule="auto"/>
              <w:ind w:left="0"/>
            </w:pPr>
          </w:p>
          <w:p w:rsidR="00832479" w:rsidRPr="006E11E4" w:rsidRDefault="00832479" w:rsidP="00592853">
            <w:pPr>
              <w:pStyle w:val="PargrafodaLista"/>
              <w:spacing w:line="360" w:lineRule="auto"/>
              <w:ind w:left="0"/>
            </w:pPr>
            <w:r w:rsidRPr="006E11E4">
              <w:t>(</w:t>
            </w:r>
            <w:fldSimple w:instr=" SEQ EQUAÇÃO \* MERGEFORMAT ">
              <w:r w:rsidR="008542E1">
                <w:rPr>
                  <w:noProof/>
                </w:rPr>
                <w:t>2</w:t>
              </w:r>
            </w:fldSimple>
            <w:r w:rsidRPr="006E11E4">
              <w:t>)</w:t>
            </w:r>
          </w:p>
        </w:tc>
      </w:tr>
    </w:tbl>
    <w:p w:rsidR="00E776A9" w:rsidRDefault="00A436F4" w:rsidP="00592853">
      <w:pPr>
        <w:spacing w:line="360" w:lineRule="auto"/>
        <w:ind w:firstLine="709"/>
      </w:pPr>
      <w:r>
        <w:t xml:space="preserve">Onde: </w:t>
      </w:r>
      <w:r w:rsidR="003A1E44">
        <w:t xml:space="preserve">VPL: valor presente líquido; </w:t>
      </w:r>
      <w:r>
        <w:t>i: taxa de desconto ou taxa mínima de atratividade; n: número de períodos.</w:t>
      </w:r>
    </w:p>
    <w:p w:rsidR="00053475" w:rsidRDefault="00053475" w:rsidP="00592853">
      <w:pPr>
        <w:spacing w:line="360" w:lineRule="auto"/>
        <w:ind w:firstLine="709"/>
      </w:pPr>
    </w:p>
    <w:p w:rsidR="00471034" w:rsidRDefault="00962307" w:rsidP="00471034">
      <w:pPr>
        <w:spacing w:line="360" w:lineRule="auto"/>
        <w:ind w:firstLine="709"/>
      </w:pPr>
      <w:r>
        <w:t>A</w:t>
      </w:r>
      <w:r w:rsidR="00493639">
        <w:t xml:space="preserve"> Taxa interna de retorno</w:t>
      </w:r>
      <w:r w:rsidR="005531FF">
        <w:t xml:space="preserve"> </w:t>
      </w:r>
      <w:r w:rsidR="00F4285A">
        <w:t xml:space="preserve">[TIR], </w:t>
      </w:r>
      <w:r w:rsidR="005531FF">
        <w:t>é a taxa que iguala o valor presente das entradas ao valor presente das saídas de um projeto, ou seja, a taxa que anula o VPL</w:t>
      </w:r>
      <w:r w:rsidR="00AB40D1">
        <w:t xml:space="preserve">. </w:t>
      </w:r>
      <w:r w:rsidR="00280631">
        <w:t>É</w:t>
      </w:r>
      <w:r w:rsidR="00FC5ABD">
        <w:t xml:space="preserve"> a taxa pela qual o capital está sendo remunerado e</w:t>
      </w:r>
      <w:r w:rsidR="00707442">
        <w:t xml:space="preserve"> deve ser comparada à TMA, c</w:t>
      </w:r>
      <w:r w:rsidR="00FC5ABD">
        <w:t>aso seja maior que a mesma o projeto deve ser aceito, caso seja menor do que a TMA o projeto deve ser rejeitado e os recursos aplicados na alternativa representada p</w:t>
      </w:r>
      <w:r w:rsidR="00707442">
        <w:t>ela referida taxa</w:t>
      </w:r>
      <w:r w:rsidR="00280631">
        <w:t xml:space="preserve"> (Nascimento, 2010; Reis e Aragão, 2015).</w:t>
      </w:r>
      <w:r w:rsidR="00AB40D1">
        <w:t xml:space="preserve"> A TIR foi obtida por meio da </w:t>
      </w:r>
      <w:proofErr w:type="spellStart"/>
      <w:r w:rsidR="00AB40D1">
        <w:t>eq</w:t>
      </w:r>
      <w:proofErr w:type="spellEnd"/>
      <w:r w:rsidR="006E11E4">
        <w:t xml:space="preserve"> (3).</w:t>
      </w:r>
    </w:p>
    <w:p w:rsidR="00471034" w:rsidRDefault="00471034" w:rsidP="00471034">
      <w:pPr>
        <w:spacing w:line="360" w:lineRule="auto"/>
        <w:ind w:firstLine="709"/>
      </w:pPr>
    </w:p>
    <w:tbl>
      <w:tblPr>
        <w:tblStyle w:val="Tabelacomgrade"/>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479"/>
        <w:gridCol w:w="567"/>
      </w:tblGrid>
      <w:tr w:rsidR="0044669E" w:rsidRPr="006E11E4" w:rsidTr="00A61C83">
        <w:tc>
          <w:tcPr>
            <w:tcW w:w="330" w:type="pct"/>
          </w:tcPr>
          <w:p w:rsidR="0044669E" w:rsidRPr="006E11E4" w:rsidRDefault="0044669E" w:rsidP="00592853">
            <w:pPr>
              <w:pStyle w:val="PargrafodaLista"/>
              <w:spacing w:line="360" w:lineRule="auto"/>
              <w:ind w:left="0"/>
            </w:pPr>
          </w:p>
        </w:tc>
        <w:tc>
          <w:tcPr>
            <w:tcW w:w="4341" w:type="pct"/>
          </w:tcPr>
          <w:p w:rsidR="0044669E" w:rsidRPr="006E11E4" w:rsidRDefault="00A42CF4" w:rsidP="00600484">
            <w:pPr>
              <w:pStyle w:val="PargrafodaLista"/>
              <w:spacing w:line="360" w:lineRule="auto"/>
              <w:ind w:left="0"/>
              <w:jc w:val="center"/>
            </w:pPr>
            <m:oMathPara>
              <m:oMath>
                <m:r>
                  <m:rPr>
                    <m:nor/>
                  </m:rPr>
                  <m:t xml:space="preserve">0= -I+ </m:t>
                </m:r>
                <m:nary>
                  <m:naryPr>
                    <m:chr m:val="∑"/>
                    <m:ctrlPr>
                      <w:rPr>
                        <w:rFonts w:ascii="Cambria Math" w:hAnsi="Cambria Math"/>
                        <w:i/>
                      </w:rPr>
                    </m:ctrlPr>
                  </m:naryPr>
                  <m:sub>
                    <m:r>
                      <m:rPr>
                        <m:nor/>
                      </m:rPr>
                      <m:t>t=1</m:t>
                    </m:r>
                  </m:sub>
                  <m:sup>
                    <m:r>
                      <m:rPr>
                        <m:nor/>
                      </m:rPr>
                      <m:t>n</m:t>
                    </m:r>
                  </m:sup>
                  <m:e/>
                </m:nary>
                <m:f>
                  <m:fPr>
                    <m:ctrlPr>
                      <w:rPr>
                        <w:rFonts w:ascii="Cambria Math" w:hAnsi="Cambria Math"/>
                        <w:i/>
                      </w:rPr>
                    </m:ctrlPr>
                  </m:fPr>
                  <m:num>
                    <m:sSub>
                      <m:sSubPr>
                        <m:ctrlPr>
                          <w:rPr>
                            <w:rFonts w:ascii="Cambria Math" w:hAnsi="Cambria Math"/>
                            <w:i/>
                          </w:rPr>
                        </m:ctrlPr>
                      </m:sSubPr>
                      <m:e>
                        <m:r>
                          <m:rPr>
                            <m:nor/>
                          </m:rPr>
                          <m:t>FC</m:t>
                        </m:r>
                      </m:e>
                      <m:sub>
                        <m:r>
                          <m:rPr>
                            <m:nor/>
                          </m:rPr>
                          <m:t>t</m:t>
                        </m:r>
                      </m:sub>
                    </m:sSub>
                  </m:num>
                  <m:den>
                    <m:sSup>
                      <m:sSupPr>
                        <m:ctrlPr>
                          <w:rPr>
                            <w:rFonts w:ascii="Cambria Math" w:hAnsi="Cambria Math"/>
                            <w:i/>
                          </w:rPr>
                        </m:ctrlPr>
                      </m:sSupPr>
                      <m:e>
                        <m:r>
                          <m:rPr>
                            <m:nor/>
                          </m:rPr>
                          <m:t>(1+TIR)</m:t>
                        </m:r>
                      </m:e>
                      <m:sup>
                        <m:r>
                          <m:rPr>
                            <m:nor/>
                          </m:rPr>
                          <m:t>t</m:t>
                        </m:r>
                      </m:sup>
                    </m:sSup>
                  </m:den>
                </m:f>
              </m:oMath>
            </m:oMathPara>
          </w:p>
        </w:tc>
        <w:tc>
          <w:tcPr>
            <w:tcW w:w="330" w:type="pct"/>
          </w:tcPr>
          <w:p w:rsidR="0044669E" w:rsidRPr="006E11E4" w:rsidRDefault="0044669E" w:rsidP="00592853">
            <w:pPr>
              <w:pStyle w:val="PargrafodaLista"/>
              <w:spacing w:line="360" w:lineRule="auto"/>
              <w:ind w:left="0"/>
            </w:pPr>
          </w:p>
          <w:p w:rsidR="0044669E" w:rsidRPr="006E11E4" w:rsidRDefault="0044669E" w:rsidP="00592853">
            <w:pPr>
              <w:pStyle w:val="PargrafodaLista"/>
              <w:spacing w:line="360" w:lineRule="auto"/>
              <w:ind w:left="0"/>
            </w:pPr>
            <w:r w:rsidRPr="006E11E4">
              <w:t>(</w:t>
            </w:r>
            <w:fldSimple w:instr=" SEQ EQUAÇÃO \* MERGEFORMAT ">
              <w:r w:rsidR="008542E1">
                <w:rPr>
                  <w:noProof/>
                </w:rPr>
                <w:t>3</w:t>
              </w:r>
            </w:fldSimple>
            <w:r w:rsidRPr="006E11E4">
              <w:t>)</w:t>
            </w:r>
          </w:p>
        </w:tc>
      </w:tr>
    </w:tbl>
    <w:p w:rsidR="009F5306" w:rsidRDefault="009F5306" w:rsidP="0044669E">
      <w:pPr>
        <w:spacing w:line="360" w:lineRule="auto"/>
      </w:pPr>
    </w:p>
    <w:p w:rsidR="00B400D8" w:rsidRDefault="00B400D8" w:rsidP="00592853">
      <w:pPr>
        <w:spacing w:line="360" w:lineRule="auto"/>
        <w:ind w:firstLine="709"/>
      </w:pPr>
      <w:r>
        <w:t>Onde: I: investimento inicial; t: período, sendo utilizado período anu</w:t>
      </w:r>
      <w:r w:rsidR="00667E13">
        <w:t>al; n: tempo total do projeto (2</w:t>
      </w:r>
      <w:r>
        <w:t xml:space="preserve">0 anos); TIR: taxa interna de retorno; FC: fluxo de caixa por período. </w:t>
      </w:r>
    </w:p>
    <w:p w:rsidR="00906E5B" w:rsidRDefault="00906E5B" w:rsidP="00592853">
      <w:pPr>
        <w:spacing w:line="360" w:lineRule="auto"/>
        <w:ind w:firstLine="709"/>
      </w:pPr>
    </w:p>
    <w:p w:rsidR="00007FFE" w:rsidRDefault="00667E13" w:rsidP="00007FFE">
      <w:pPr>
        <w:spacing w:line="360" w:lineRule="auto"/>
        <w:ind w:firstLine="709"/>
      </w:pPr>
      <w:r>
        <w:t xml:space="preserve">Índice de Lucratividade </w:t>
      </w:r>
      <w:r w:rsidR="00A54988">
        <w:t>[</w:t>
      </w:r>
      <w:r>
        <w:t>IL</w:t>
      </w:r>
      <w:r w:rsidR="00A54988">
        <w:t>]</w:t>
      </w:r>
      <w:r w:rsidR="00CA0E12">
        <w:t xml:space="preserve"> </w:t>
      </w:r>
      <w:r>
        <w:t>mede o retorno adicional</w:t>
      </w:r>
      <w:r w:rsidR="00B7099E">
        <w:t xml:space="preserve"> (além da taxa mínima de atratividade) de cada unidade de capital investido.</w:t>
      </w:r>
      <w:r w:rsidR="003D147D">
        <w:t xml:space="preserve"> </w:t>
      </w:r>
      <w:r w:rsidR="00942750">
        <w:t xml:space="preserve">Consiste </w:t>
      </w:r>
      <w:r w:rsidR="00B7099E">
        <w:t xml:space="preserve">em trazer os fluxos de caixa futuros </w:t>
      </w:r>
      <w:r w:rsidR="00E8673B">
        <w:t>a</w:t>
      </w:r>
      <w:r w:rsidR="00B7099E">
        <w:t xml:space="preserve"> valor presente e dividir pelo investimento inicial</w:t>
      </w:r>
      <w:r w:rsidR="00E8673B">
        <w:t xml:space="preserve"> desconsiderando o sinal negativo</w:t>
      </w:r>
      <w:r w:rsidR="009525D6">
        <w:t xml:space="preserve">. Deve ser aceito quando o índice for maior que </w:t>
      </w:r>
      <w:proofErr w:type="gramStart"/>
      <w:r w:rsidR="009525D6">
        <w:t>1</w:t>
      </w:r>
      <w:proofErr w:type="gramEnd"/>
      <w:r w:rsidR="00E8673B">
        <w:t xml:space="preserve"> (</w:t>
      </w:r>
      <w:proofErr w:type="spellStart"/>
      <w:r w:rsidR="00E8673B">
        <w:t>Lapponi</w:t>
      </w:r>
      <w:proofErr w:type="spellEnd"/>
      <w:r w:rsidR="00E8673B">
        <w:t>, 2007)</w:t>
      </w:r>
      <w:r w:rsidR="00942750">
        <w:t xml:space="preserve">. O </w:t>
      </w:r>
      <w:r w:rsidR="00B7099E">
        <w:t>IL</w:t>
      </w:r>
      <w:r w:rsidR="00942750">
        <w:t xml:space="preserve"> foi obtido pela </w:t>
      </w:r>
      <w:r w:rsidR="00B23BA1">
        <w:t xml:space="preserve">eq. </w:t>
      </w:r>
      <w:r w:rsidR="00623197">
        <w:t>(</w:t>
      </w:r>
      <w:r w:rsidR="00942750">
        <w:t>4</w:t>
      </w:r>
      <w:r w:rsidR="00623197">
        <w:t>)</w:t>
      </w:r>
      <w:r w:rsidR="00942750">
        <w:t>.</w:t>
      </w:r>
    </w:p>
    <w:p w:rsidR="009D7AD8" w:rsidRDefault="009D7AD8" w:rsidP="00007FFE">
      <w:pPr>
        <w:spacing w:line="360" w:lineRule="auto"/>
        <w:ind w:firstLine="709"/>
      </w:pPr>
    </w:p>
    <w:p w:rsidR="009D7AD8" w:rsidRDefault="009D7AD8" w:rsidP="00007FFE">
      <w:pPr>
        <w:spacing w:line="360" w:lineRule="auto"/>
        <w:ind w:firstLine="709"/>
      </w:pPr>
    </w:p>
    <w:p w:rsidR="00007FFE" w:rsidRDefault="00007FFE" w:rsidP="00007FFE">
      <w:pPr>
        <w:spacing w:line="360" w:lineRule="auto"/>
        <w:ind w:firstLine="709"/>
      </w:pPr>
    </w:p>
    <w:tbl>
      <w:tblPr>
        <w:tblStyle w:val="Tabelacomgrade"/>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479"/>
        <w:gridCol w:w="567"/>
      </w:tblGrid>
      <w:tr w:rsidR="00007FFE" w:rsidTr="00A61C83">
        <w:tc>
          <w:tcPr>
            <w:tcW w:w="330" w:type="pct"/>
          </w:tcPr>
          <w:p w:rsidR="00007FFE" w:rsidRDefault="00007FFE" w:rsidP="00592853">
            <w:pPr>
              <w:pStyle w:val="PargrafodaLista"/>
              <w:spacing w:line="360" w:lineRule="auto"/>
              <w:ind w:left="0"/>
            </w:pPr>
          </w:p>
        </w:tc>
        <w:tc>
          <w:tcPr>
            <w:tcW w:w="4341" w:type="pct"/>
          </w:tcPr>
          <w:p w:rsidR="00007FFE" w:rsidRPr="00E00A72" w:rsidRDefault="00D2170D" w:rsidP="00600484">
            <w:pPr>
              <w:pStyle w:val="PargrafodaLista"/>
              <w:spacing w:line="360" w:lineRule="auto"/>
              <w:ind w:left="0"/>
              <w:jc w:val="center"/>
            </w:pPr>
            <m:oMathPara>
              <m:oMath>
                <m:r>
                  <m:rPr>
                    <m:nor/>
                  </m:rPr>
                  <m:t xml:space="preserve">IL= </m:t>
                </m:r>
                <m:f>
                  <m:fPr>
                    <m:ctrlPr>
                      <w:rPr>
                        <w:rFonts w:ascii="Cambria Math" w:hAnsi="Cambria Math"/>
                        <w:i/>
                      </w:rPr>
                    </m:ctrlPr>
                  </m:fPr>
                  <m:num>
                    <m:r>
                      <m:rPr>
                        <m:nor/>
                      </m:rPr>
                      <m:t>P.</m:t>
                    </m:r>
                    <m:r>
                      <m:rPr>
                        <m:nor/>
                      </m:rPr>
                      <w:rPr>
                        <w:rFonts w:ascii="Cambria Math"/>
                      </w:rPr>
                      <m:t xml:space="preserve"> </m:t>
                    </m:r>
                    <m:r>
                      <m:rPr>
                        <m:nor/>
                      </m:rPr>
                      <m:t>Retornos</m:t>
                    </m:r>
                  </m:num>
                  <m:den>
                    <m:r>
                      <m:rPr>
                        <m:nor/>
                      </m:rPr>
                      <m:t>I</m:t>
                    </m:r>
                  </m:den>
                </m:f>
              </m:oMath>
            </m:oMathPara>
          </w:p>
        </w:tc>
        <w:tc>
          <w:tcPr>
            <w:tcW w:w="330" w:type="pct"/>
          </w:tcPr>
          <w:p w:rsidR="00007FFE" w:rsidRDefault="00007FFE" w:rsidP="00592853">
            <w:pPr>
              <w:pStyle w:val="PargrafodaLista"/>
              <w:spacing w:line="360" w:lineRule="auto"/>
              <w:ind w:left="0"/>
            </w:pPr>
          </w:p>
          <w:p w:rsidR="00007FFE" w:rsidRDefault="00007FFE" w:rsidP="00592853">
            <w:pPr>
              <w:pStyle w:val="PargrafodaLista"/>
              <w:spacing w:line="360" w:lineRule="auto"/>
              <w:ind w:left="0"/>
            </w:pPr>
            <w:r>
              <w:t>(</w:t>
            </w:r>
            <w:fldSimple w:instr=" SEQ EQUAÇÃO \* MERGEFORMAT ">
              <w:r w:rsidR="008542E1">
                <w:rPr>
                  <w:noProof/>
                </w:rPr>
                <w:t>4</w:t>
              </w:r>
            </w:fldSimple>
            <w:r>
              <w:t>)</w:t>
            </w:r>
          </w:p>
        </w:tc>
      </w:tr>
    </w:tbl>
    <w:p w:rsidR="00942750" w:rsidRDefault="00A27B0C" w:rsidP="00592853">
      <w:pPr>
        <w:spacing w:line="360" w:lineRule="auto"/>
        <w:ind w:firstLine="709"/>
      </w:pPr>
      <w:r>
        <w:t>Onde: P.</w:t>
      </w:r>
      <w:r w:rsidR="00E00A72">
        <w:t xml:space="preserve"> </w:t>
      </w:r>
      <w:r w:rsidR="00B7099E">
        <w:t>Retornos</w:t>
      </w:r>
      <w:r w:rsidR="00076F2C">
        <w:t xml:space="preserve">: </w:t>
      </w:r>
      <w:r w:rsidR="00B7099E">
        <w:t>Valor presente dos retornos futuros do fluxo de caixa; I</w:t>
      </w:r>
      <w:r w:rsidR="00092D9E">
        <w:t xml:space="preserve">: </w:t>
      </w:r>
      <w:r w:rsidR="00B7099E">
        <w:t>Investimento Inicial.</w:t>
      </w:r>
    </w:p>
    <w:p w:rsidR="00E00A72" w:rsidRDefault="00E00A72" w:rsidP="00592853">
      <w:pPr>
        <w:spacing w:line="360" w:lineRule="auto"/>
        <w:ind w:firstLine="709"/>
      </w:pPr>
    </w:p>
    <w:p w:rsidR="0097078C" w:rsidRDefault="00960167" w:rsidP="00592853">
      <w:pPr>
        <w:spacing w:line="360" w:lineRule="auto"/>
        <w:ind w:firstLine="709"/>
      </w:pPr>
      <w:r>
        <w:t>“</w:t>
      </w:r>
      <w:proofErr w:type="spellStart"/>
      <w:r w:rsidR="00152E89" w:rsidRPr="00960167">
        <w:t>Payback</w:t>
      </w:r>
      <w:proofErr w:type="spellEnd"/>
      <w:r>
        <w:t>”</w:t>
      </w:r>
      <w:r w:rsidR="00E00A72">
        <w:t xml:space="preserve"> </w:t>
      </w:r>
      <w:r w:rsidR="008F20F7">
        <w:t xml:space="preserve">simples </w:t>
      </w:r>
      <w:r w:rsidR="00152E89">
        <w:t xml:space="preserve">é o </w:t>
      </w:r>
      <w:r w:rsidR="00063860">
        <w:t>cálculo do tempo necessário para que o lucro líquido acumulado s</w:t>
      </w:r>
      <w:r w:rsidR="006C2497">
        <w:t>e iguale</w:t>
      </w:r>
      <w:r w:rsidR="00063860">
        <w:t xml:space="preserve"> ao valor do investimento. Basicamente, é período de tempo que o investidor leva para recuperar o capital investido</w:t>
      </w:r>
      <w:r w:rsidR="00AB356E">
        <w:t xml:space="preserve">, geralmente expresso em anos. O </w:t>
      </w:r>
      <w:r>
        <w:lastRenderedPageBreak/>
        <w:t>“</w:t>
      </w:r>
      <w:proofErr w:type="spellStart"/>
      <w:r w:rsidR="00AB356E" w:rsidRPr="00960167">
        <w:t>Payback</w:t>
      </w:r>
      <w:proofErr w:type="spellEnd"/>
      <w:r>
        <w:t>”</w:t>
      </w:r>
      <w:r w:rsidR="00AB356E">
        <w:t xml:space="preserve"> descontado é calcu</w:t>
      </w:r>
      <w:r w:rsidR="006C2497">
        <w:t>lado da mesma forma</w:t>
      </w:r>
      <w:r w:rsidR="005F11FF">
        <w:t xml:space="preserve"> que o </w:t>
      </w:r>
      <w:r>
        <w:t>“</w:t>
      </w:r>
      <w:proofErr w:type="spellStart"/>
      <w:r w:rsidR="00E00A72" w:rsidRPr="00960167">
        <w:t>P</w:t>
      </w:r>
      <w:r w:rsidR="005F11FF" w:rsidRPr="00960167">
        <w:t>ayback</w:t>
      </w:r>
      <w:proofErr w:type="spellEnd"/>
      <w:r>
        <w:t>”</w:t>
      </w:r>
      <w:r w:rsidR="008F20F7">
        <w:t xml:space="preserve"> simples</w:t>
      </w:r>
      <w:r w:rsidR="006C2497">
        <w:t>, porém acumulando os fluxos descontados à taxa mínima de atratividade, ou seja, levando em consideração o valor do dinheiro no tempo.</w:t>
      </w:r>
      <w:r w:rsidR="008B19AB">
        <w:t xml:space="preserve"> Consiste em montar u</w:t>
      </w:r>
      <w:r w:rsidR="00534171">
        <w:t xml:space="preserve">m novo fluxo de caixa, </w:t>
      </w:r>
      <w:r w:rsidR="008B19AB">
        <w:t xml:space="preserve">trazendo os fluxos líquidos futuros a valor presente, descontados pela TMA, e acumulá-los algebricamente, ano </w:t>
      </w:r>
      <w:r w:rsidR="0030204A">
        <w:t>a</w:t>
      </w:r>
      <w:r w:rsidR="008B19AB">
        <w:t xml:space="preserve"> ano, identificando o momento no qual se torna positivo. Após isso aplicar a fórmula descrita na </w:t>
      </w:r>
      <w:r w:rsidR="00733E81">
        <w:t xml:space="preserve">eq. </w:t>
      </w:r>
      <w:r w:rsidR="00E00A72">
        <w:t>(</w:t>
      </w:r>
      <w:r w:rsidR="008B19AB">
        <w:t>5</w:t>
      </w:r>
      <w:r w:rsidR="00E00A72">
        <w:t>)</w:t>
      </w:r>
      <w:r w:rsidR="008B19AB">
        <w:t xml:space="preserve"> (</w:t>
      </w:r>
      <w:proofErr w:type="spellStart"/>
      <w:r w:rsidR="008B19AB">
        <w:t>Lapponi</w:t>
      </w:r>
      <w:proofErr w:type="spellEnd"/>
      <w:r w:rsidR="008B19AB">
        <w:t>, 2007).</w:t>
      </w:r>
    </w:p>
    <w:p w:rsidR="00007FFE" w:rsidRDefault="00007FFE" w:rsidP="00592853">
      <w:pPr>
        <w:spacing w:line="360" w:lineRule="auto"/>
        <w:ind w:firstLine="709"/>
      </w:pPr>
    </w:p>
    <w:tbl>
      <w:tblPr>
        <w:tblStyle w:val="Tabelacomgrade"/>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7479"/>
        <w:gridCol w:w="567"/>
      </w:tblGrid>
      <w:tr w:rsidR="00007FFE" w:rsidTr="00A61C83">
        <w:tc>
          <w:tcPr>
            <w:tcW w:w="330" w:type="pct"/>
          </w:tcPr>
          <w:p w:rsidR="00007FFE" w:rsidRDefault="00007FFE" w:rsidP="00592853">
            <w:pPr>
              <w:pStyle w:val="PargrafodaLista"/>
              <w:spacing w:line="360" w:lineRule="auto"/>
              <w:ind w:left="0"/>
            </w:pPr>
          </w:p>
        </w:tc>
        <w:tc>
          <w:tcPr>
            <w:tcW w:w="4341" w:type="pct"/>
          </w:tcPr>
          <w:p w:rsidR="00007FFE" w:rsidRPr="00CA1962" w:rsidRDefault="007831C5" w:rsidP="00600484">
            <w:pPr>
              <w:pStyle w:val="PargrafodaLista"/>
              <w:spacing w:line="360" w:lineRule="auto"/>
              <w:ind w:left="0"/>
              <w:jc w:val="center"/>
              <w:rPr>
                <w:lang w:val="en-US"/>
              </w:rPr>
            </w:pPr>
            <m:oMathPara>
              <m:oMath>
                <m:r>
                  <m:rPr>
                    <m:nor/>
                  </m:rPr>
                  <w:rPr>
                    <w:lang w:val="en-US"/>
                  </w:rPr>
                  <m:t>PBD=</m:t>
                </m:r>
                <m:f>
                  <m:fPr>
                    <m:ctrlPr>
                      <w:rPr>
                        <w:rFonts w:ascii="Cambria Math" w:hAnsi="Cambria Math"/>
                        <w:i/>
                      </w:rPr>
                    </m:ctrlPr>
                  </m:fPr>
                  <m:num>
                    <m:r>
                      <m:rPr>
                        <m:nor/>
                      </m:rPr>
                      <w:rPr>
                        <w:lang w:val="en-US"/>
                      </w:rPr>
                      <m:t>UFAN</m:t>
                    </m:r>
                  </m:num>
                  <m:den>
                    <m:r>
                      <m:rPr>
                        <m:nor/>
                      </m:rPr>
                      <w:rPr>
                        <w:lang w:val="en-US"/>
                      </w:rPr>
                      <m:t>UFAN+PFAP</m:t>
                    </m:r>
                  </m:den>
                </m:f>
                <m:r>
                  <m:rPr>
                    <m:nor/>
                  </m:rPr>
                  <w:rPr>
                    <w:lang w:val="en-US"/>
                  </w:rPr>
                  <m:t xml:space="preserve"> . </m:t>
                </m:r>
                <m:d>
                  <m:dPr>
                    <m:ctrlPr>
                      <w:rPr>
                        <w:rFonts w:ascii="Cambria Math" w:hAnsi="Cambria Math"/>
                        <w:i/>
                      </w:rPr>
                    </m:ctrlPr>
                  </m:dPr>
                  <m:e>
                    <m:r>
                      <m:rPr>
                        <m:nor/>
                      </m:rPr>
                      <w:rPr>
                        <w:lang w:val="en-US"/>
                      </w:rPr>
                      <m:t>PAP-UAN</m:t>
                    </m:r>
                  </m:e>
                </m:d>
                <m:r>
                  <m:rPr>
                    <m:nor/>
                  </m:rPr>
                  <w:rPr>
                    <w:lang w:val="en-US"/>
                  </w:rPr>
                  <m:t>+UAN</m:t>
                </m:r>
              </m:oMath>
            </m:oMathPara>
          </w:p>
        </w:tc>
        <w:tc>
          <w:tcPr>
            <w:tcW w:w="330" w:type="pct"/>
          </w:tcPr>
          <w:p w:rsidR="00007FFE" w:rsidRPr="00CA1962" w:rsidRDefault="00007FFE" w:rsidP="00592853">
            <w:pPr>
              <w:pStyle w:val="PargrafodaLista"/>
              <w:spacing w:line="360" w:lineRule="auto"/>
              <w:ind w:left="0"/>
              <w:rPr>
                <w:lang w:val="en-US"/>
              </w:rPr>
            </w:pPr>
          </w:p>
          <w:p w:rsidR="00007FFE" w:rsidRDefault="00007FFE" w:rsidP="00592853">
            <w:pPr>
              <w:pStyle w:val="PargrafodaLista"/>
              <w:spacing w:line="360" w:lineRule="auto"/>
              <w:ind w:left="0"/>
            </w:pPr>
            <w:r>
              <w:t>(</w:t>
            </w:r>
            <w:fldSimple w:instr=" SEQ EQUAÇÃO \* MERGEFORMAT ">
              <w:r w:rsidR="008542E1">
                <w:rPr>
                  <w:noProof/>
                </w:rPr>
                <w:t>5</w:t>
              </w:r>
            </w:fldSimple>
            <w:r>
              <w:t>)</w:t>
            </w:r>
          </w:p>
        </w:tc>
      </w:tr>
    </w:tbl>
    <w:p w:rsidR="00116F48" w:rsidRDefault="00116F48" w:rsidP="00592853">
      <w:pPr>
        <w:spacing w:line="360" w:lineRule="auto"/>
        <w:ind w:firstLine="709"/>
      </w:pPr>
      <w:r>
        <w:t xml:space="preserve">Onde: PBD: </w:t>
      </w:r>
      <w:r w:rsidR="00AD13BC">
        <w:t>“</w:t>
      </w:r>
      <w:proofErr w:type="spellStart"/>
      <w:r w:rsidRPr="00AD13BC">
        <w:t>Payback</w:t>
      </w:r>
      <w:proofErr w:type="spellEnd"/>
      <w:r w:rsidR="00AD13BC">
        <w:t>”</w:t>
      </w:r>
      <w:r>
        <w:t xml:space="preserve"> descontado; UFAN: valor do último fluxo acumulado negativo; </w:t>
      </w:r>
      <w:r w:rsidR="0045456B">
        <w:t>PFAP</w:t>
      </w:r>
      <w:r>
        <w:t>:</w:t>
      </w:r>
      <w:r w:rsidR="0045456B">
        <w:t xml:space="preserve"> valor do primeiro fluxo acumulado positivo</w:t>
      </w:r>
      <w:r>
        <w:t xml:space="preserve">; </w:t>
      </w:r>
      <w:r w:rsidR="000F7F8C">
        <w:t>PAP</w:t>
      </w:r>
      <w:r>
        <w:t>:</w:t>
      </w:r>
      <w:r w:rsidR="000F7F8C">
        <w:t xml:space="preserve"> primeiro ano positivo, expresso em quantidade de anos; UAN</w:t>
      </w:r>
      <w:r>
        <w:t xml:space="preserve">: </w:t>
      </w:r>
      <w:r w:rsidR="007055FC">
        <w:t xml:space="preserve">último ano negativo, </w:t>
      </w:r>
      <w:r w:rsidR="000F7F8C">
        <w:t>expresso em quantidade de anos</w:t>
      </w:r>
      <w:r>
        <w:t xml:space="preserve">. </w:t>
      </w:r>
    </w:p>
    <w:p w:rsidR="00E00A72" w:rsidRDefault="00E00A72" w:rsidP="00592853">
      <w:pPr>
        <w:spacing w:line="360" w:lineRule="auto"/>
        <w:ind w:firstLine="709"/>
      </w:pPr>
    </w:p>
    <w:p w:rsidR="007C113E" w:rsidRDefault="007C113E" w:rsidP="00592853">
      <w:pPr>
        <w:spacing w:line="360" w:lineRule="auto"/>
        <w:ind w:firstLine="709"/>
        <w:rPr>
          <w:b/>
        </w:rPr>
      </w:pPr>
      <w:r>
        <w:rPr>
          <w:b/>
        </w:rPr>
        <w:t>Análise de sensibilidade</w:t>
      </w:r>
    </w:p>
    <w:p w:rsidR="007C113E" w:rsidRPr="00CD176B" w:rsidRDefault="007C113E" w:rsidP="00592853">
      <w:pPr>
        <w:spacing w:line="360" w:lineRule="auto"/>
        <w:ind w:firstLine="709"/>
        <w:rPr>
          <w:b/>
        </w:rPr>
      </w:pPr>
    </w:p>
    <w:p w:rsidR="0091760F" w:rsidRDefault="00C52DDF" w:rsidP="009E1AAA">
      <w:pPr>
        <w:pStyle w:val="PargrafodaLista"/>
        <w:spacing w:line="360" w:lineRule="auto"/>
        <w:ind w:left="0" w:firstLine="709"/>
      </w:pPr>
      <w:r>
        <w:t>Reconhecendo a impossibilidade de prever com exatidão os fluxos de caixa futuros</w:t>
      </w:r>
      <w:r w:rsidR="004B3DFE">
        <w:t xml:space="preserve"> e,</w:t>
      </w:r>
      <w:r>
        <w:t xml:space="preserve"> e</w:t>
      </w:r>
      <w:r w:rsidR="000310C2">
        <w:t>m consequência,</w:t>
      </w:r>
      <w:r>
        <w:t xml:space="preserve"> a existência do risco de que o</w:t>
      </w:r>
      <w:r w:rsidR="000310C2">
        <w:t>s</w:t>
      </w:r>
      <w:r>
        <w:t xml:space="preserve"> projeto</w:t>
      </w:r>
      <w:r w:rsidR="000310C2">
        <w:t>s após serem colocados em operação,</w:t>
      </w:r>
      <w:r>
        <w:t xml:space="preserve"> não resulte</w:t>
      </w:r>
      <w:r w:rsidR="000310C2">
        <w:t>m</w:t>
      </w:r>
      <w:r>
        <w:t xml:space="preserve"> em VPL positivo</w:t>
      </w:r>
      <w:r w:rsidR="000310C2">
        <w:t xml:space="preserve"> com</w:t>
      </w:r>
      <w:r>
        <w:t xml:space="preserve"> geração de valor para </w:t>
      </w:r>
      <w:r w:rsidR="000310C2">
        <w:t>o investidor</w:t>
      </w:r>
      <w:r w:rsidR="009E1AAA">
        <w:t xml:space="preserve">, </w:t>
      </w:r>
      <w:r w:rsidR="000310C2">
        <w:t xml:space="preserve">foi efetuada análise pela Simulação de Monte Carlo conforme </w:t>
      </w:r>
      <w:proofErr w:type="spellStart"/>
      <w:r w:rsidR="000310C2">
        <w:t>Lapponi</w:t>
      </w:r>
      <w:proofErr w:type="spellEnd"/>
      <w:r w:rsidR="000310C2">
        <w:t xml:space="preserve"> (2007). </w:t>
      </w:r>
    </w:p>
    <w:p w:rsidR="009E1AAA" w:rsidRDefault="000310C2" w:rsidP="009E1AAA">
      <w:pPr>
        <w:pStyle w:val="PargrafodaLista"/>
        <w:spacing w:line="360" w:lineRule="auto"/>
        <w:ind w:left="0" w:firstLine="709"/>
      </w:pPr>
      <w:r>
        <w:t>Tal método consiste em identificar as variáveis mais importantes do projeto, definir suas distribuições de probabilidade</w:t>
      </w:r>
      <w:r w:rsidR="00011343">
        <w:t xml:space="preserve"> e</w:t>
      </w:r>
      <w:r>
        <w:t xml:space="preserve"> gerar, com a ajuda de softwares, várias estimativas aleatórias de cada variável escolhida</w:t>
      </w:r>
      <w:r w:rsidR="00011343">
        <w:t>. R</w:t>
      </w:r>
      <w:r>
        <w:t>esultando em várias séries de fluxo de caixa com seus respectivos VPL e demais indicadores</w:t>
      </w:r>
      <w:r w:rsidR="007F720E">
        <w:t>.</w:t>
      </w:r>
      <w:r w:rsidR="004E33DF">
        <w:t xml:space="preserve"> </w:t>
      </w:r>
      <w:r w:rsidR="007F720E">
        <w:t>P</w:t>
      </w:r>
      <w:r w:rsidR="00011343">
        <w:t>or fim, aplicar métodos estatísticos como média e desvio padrão para medir os riscos do projeto.</w:t>
      </w:r>
      <w:r w:rsidR="00840ACB">
        <w:t xml:space="preserve"> </w:t>
      </w:r>
      <w:r w:rsidR="00011343">
        <w:t>Dessa maneira é possível</w:t>
      </w:r>
      <w:r w:rsidR="00840ACB">
        <w:t xml:space="preserve"> </w:t>
      </w:r>
      <w:r w:rsidR="00EA7C3A">
        <w:t>capturar os riscos de variação do flux</w:t>
      </w:r>
      <w:r w:rsidR="00C52DDF">
        <w:t xml:space="preserve">o de caixa ao longo período </w:t>
      </w:r>
      <w:r w:rsidR="00011343">
        <w:t>e medir a sensibilidade dos projetos.</w:t>
      </w:r>
    </w:p>
    <w:p w:rsidR="00011343" w:rsidRDefault="00011343" w:rsidP="009E1AAA">
      <w:pPr>
        <w:pStyle w:val="PargrafodaLista"/>
        <w:spacing w:line="360" w:lineRule="auto"/>
        <w:ind w:left="0" w:firstLine="709"/>
      </w:pPr>
      <w:r>
        <w:t xml:space="preserve">Nos </w:t>
      </w:r>
      <w:r w:rsidR="0057768E">
        <w:t>empreendimentos</w:t>
      </w:r>
      <w:r>
        <w:t xml:space="preserve"> analisados, as variáveis aleatórias utilizadas no método de Monte Carlo foram</w:t>
      </w:r>
      <w:r w:rsidR="00E2680B">
        <w:t>:</w:t>
      </w:r>
      <w:r>
        <w:t xml:space="preserve"> preços, custos e produtividade</w:t>
      </w:r>
      <w:r w:rsidR="000F30BA">
        <w:t>. A partir das mesmas</w:t>
      </w:r>
      <w:r w:rsidR="003D5158">
        <w:t>,</w:t>
      </w:r>
      <w:r w:rsidR="00237705" w:rsidRPr="00237705">
        <w:t xml:space="preserve"> </w:t>
      </w:r>
      <w:r w:rsidR="00237705">
        <w:t>foram geradas 3.000 (três mil) simulações de fluxo de caixa e resultados para o VPL</w:t>
      </w:r>
      <w:r w:rsidR="000F30BA">
        <w:t xml:space="preserve">, </w:t>
      </w:r>
      <w:r w:rsidR="00237705">
        <w:t>utilizando</w:t>
      </w:r>
      <w:r w:rsidR="000F30BA">
        <w:t xml:space="preserve"> o software </w:t>
      </w:r>
      <w:r w:rsidR="00733E81" w:rsidRPr="00E727B8">
        <w:rPr>
          <w:color w:val="232323"/>
          <w:shd w:val="clear" w:color="auto" w:fill="FFFFFF"/>
        </w:rPr>
        <w:t>Microsoft</w:t>
      </w:r>
      <w:r w:rsidR="00E727B8" w:rsidRPr="00E727B8">
        <w:rPr>
          <w:color w:val="232323"/>
          <w:shd w:val="clear" w:color="auto" w:fill="FFFFFF"/>
        </w:rPr>
        <w:t xml:space="preserve"> </w:t>
      </w:r>
      <w:r w:rsidR="000F30BA" w:rsidRPr="00E727B8">
        <w:t>Excel®</w:t>
      </w:r>
      <w:r w:rsidR="008D67EA">
        <w:t xml:space="preserve"> 2010 versão 14.0.4760.1000</w:t>
      </w:r>
      <w:r>
        <w:t xml:space="preserve">. </w:t>
      </w:r>
    </w:p>
    <w:p w:rsidR="00526369" w:rsidRDefault="00526369" w:rsidP="00526369">
      <w:pPr>
        <w:pStyle w:val="PargrafodaLista"/>
        <w:spacing w:line="360" w:lineRule="auto"/>
        <w:ind w:left="0" w:firstLine="709"/>
      </w:pPr>
      <w:r>
        <w:t>Nos</w:t>
      </w:r>
      <w:r w:rsidR="00B806B3">
        <w:t xml:space="preserve"> preços foi </w:t>
      </w:r>
      <w:r>
        <w:t>considerada uma distribuição normal</w:t>
      </w:r>
      <w:r w:rsidR="00E727B8">
        <w:t>,</w:t>
      </w:r>
      <w:r>
        <w:t xml:space="preserve"> com média e desvio padrão</w:t>
      </w:r>
      <w:r w:rsidR="00B03681">
        <w:t xml:space="preserve"> apurados </w:t>
      </w:r>
      <w:r w:rsidR="00A1350E">
        <w:t>com base nas</w:t>
      </w:r>
      <w:r w:rsidR="00B806B3">
        <w:t xml:space="preserve"> séries do site </w:t>
      </w:r>
      <w:proofErr w:type="spellStart"/>
      <w:r w:rsidR="0054319D">
        <w:t>Agrolink</w:t>
      </w:r>
      <w:proofErr w:type="spellEnd"/>
      <w:r w:rsidR="0054319D">
        <w:t xml:space="preserve"> (2016)</w:t>
      </w:r>
      <w:r w:rsidR="00B03681">
        <w:t>,</w:t>
      </w:r>
      <w:r w:rsidR="00E727B8">
        <w:t xml:space="preserve"> </w:t>
      </w:r>
      <w:r w:rsidR="00B806B3">
        <w:t>conforme explicad</w:t>
      </w:r>
      <w:r>
        <w:t xml:space="preserve">o anteriormente, capturando as variações de preço dos últimos </w:t>
      </w:r>
      <w:r w:rsidR="009F5268">
        <w:t xml:space="preserve">cinco </w:t>
      </w:r>
      <w:r>
        <w:t>anos.</w:t>
      </w:r>
    </w:p>
    <w:p w:rsidR="00011343" w:rsidRDefault="00526369" w:rsidP="00526369">
      <w:pPr>
        <w:pStyle w:val="PargrafodaLista"/>
        <w:spacing w:line="360" w:lineRule="auto"/>
        <w:ind w:left="0" w:firstLine="709"/>
      </w:pPr>
      <w:r>
        <w:lastRenderedPageBreak/>
        <w:t xml:space="preserve">Para os custos, conforme pesquisa com os produtores, foi considerada uma distribuição discreta contendo </w:t>
      </w:r>
      <w:r w:rsidR="00F445AD">
        <w:t xml:space="preserve">três </w:t>
      </w:r>
      <w:r>
        <w:t>cenários</w:t>
      </w:r>
      <w:r w:rsidR="00F445AD">
        <w:t>:</w:t>
      </w:r>
      <w:r>
        <w:t xml:space="preserve"> “esperado” (projeto) com 80% de probabilidade de ocorrência, “otimista” (queda de 10% no custo projetado) com 5% de probabilidade de ocorrência e “pessimista” (aumento de 20% sobre o projetado) com 15% de probabilidade de ocorrência. </w:t>
      </w:r>
    </w:p>
    <w:p w:rsidR="00526369" w:rsidRDefault="00526369" w:rsidP="00526369">
      <w:pPr>
        <w:pStyle w:val="PargrafodaLista"/>
        <w:spacing w:line="360" w:lineRule="auto"/>
        <w:ind w:left="0" w:firstLine="709"/>
      </w:pPr>
      <w:r>
        <w:t xml:space="preserve">Já para produtividade, também conforme pesquisa com os produtores, foram simulados os mesmos cenários e probabilidades dos custos, porém com </w:t>
      </w:r>
      <w:proofErr w:type="gramStart"/>
      <w:r>
        <w:t>os cenários “otimista” representando aumento de 5% e “pessimista” representando perda de 20%</w:t>
      </w:r>
      <w:proofErr w:type="gramEnd"/>
      <w:r>
        <w:t>.</w:t>
      </w:r>
    </w:p>
    <w:p w:rsidR="003B56FA" w:rsidRDefault="003B56FA" w:rsidP="00526369">
      <w:pPr>
        <w:pStyle w:val="PargrafodaLista"/>
        <w:spacing w:line="360" w:lineRule="auto"/>
        <w:ind w:left="0" w:firstLine="709"/>
      </w:pPr>
      <w:r>
        <w:t>Com os resultados das simulações</w:t>
      </w:r>
      <w:r w:rsidR="009A7AE7">
        <w:t xml:space="preserve"> elaboradas no E</w:t>
      </w:r>
      <w:r w:rsidR="00DE2657">
        <w:t>xcel</w:t>
      </w:r>
      <w:r w:rsidR="00943081">
        <w:t xml:space="preserve">, </w:t>
      </w:r>
      <w:r>
        <w:t>foi possível calcular as médias</w:t>
      </w:r>
      <w:r w:rsidR="000E2719">
        <w:t xml:space="preserve"> e desvios padrão</w:t>
      </w:r>
      <w:r>
        <w:t xml:space="preserve"> do</w:t>
      </w:r>
      <w:r w:rsidR="000E2719">
        <w:t>s</w:t>
      </w:r>
      <w:r w:rsidR="00E727B8">
        <w:t xml:space="preserve"> </w:t>
      </w:r>
      <w:proofErr w:type="spellStart"/>
      <w:r>
        <w:t>VPL</w:t>
      </w:r>
      <w:r w:rsidR="000E2719">
        <w:t>s</w:t>
      </w:r>
      <w:proofErr w:type="spellEnd"/>
      <w:r w:rsidR="000E2719">
        <w:t xml:space="preserve"> de ambos os projetos</w:t>
      </w:r>
      <w:r w:rsidR="00943081">
        <w:t>.</w:t>
      </w:r>
      <w:r w:rsidR="00DE2657">
        <w:t xml:space="preserve"> </w:t>
      </w:r>
      <w:r w:rsidR="00943081">
        <w:t>Foi calculado ainda</w:t>
      </w:r>
      <w:proofErr w:type="gramStart"/>
      <w:r w:rsidR="00943081">
        <w:t>, ,</w:t>
      </w:r>
      <w:proofErr w:type="gramEnd"/>
      <w:r w:rsidR="00943081">
        <w:t xml:space="preserve"> </w:t>
      </w:r>
      <w:r w:rsidR="000E2719">
        <w:t xml:space="preserve">a probabilidade de os </w:t>
      </w:r>
      <w:proofErr w:type="spellStart"/>
      <w:r w:rsidR="00943081">
        <w:t>VPLs</w:t>
      </w:r>
      <w:proofErr w:type="spellEnd"/>
      <w:r w:rsidR="000E2719">
        <w:t xml:space="preserve"> resultarem em valores neg</w:t>
      </w:r>
      <w:r w:rsidR="00943081">
        <w:t>ativos, propiciando medida do risco dos projetos.</w:t>
      </w:r>
    </w:p>
    <w:p w:rsidR="00B13117" w:rsidRDefault="007E283D" w:rsidP="00592853">
      <w:pPr>
        <w:pStyle w:val="PargrafodaLista"/>
        <w:spacing w:line="360" w:lineRule="auto"/>
        <w:ind w:left="0" w:firstLine="709"/>
      </w:pPr>
      <w:r>
        <w:t>Com</w:t>
      </w:r>
      <w:r w:rsidR="00B13117">
        <w:t xml:space="preserve"> os </w:t>
      </w:r>
      <w:r w:rsidR="00E76F9C">
        <w:t>vários indicadores obtidos</w:t>
      </w:r>
      <w:r w:rsidR="007F199B">
        <w:t>,</w:t>
      </w:r>
      <w:r w:rsidR="00E76F9C">
        <w:t xml:space="preserve"> </w:t>
      </w:r>
      <w:r w:rsidR="006D6B0A">
        <w:t>foi possível</w:t>
      </w:r>
      <w:r w:rsidR="00B13117">
        <w:t xml:space="preserve"> comparar os dois empreendimentos e concluir sobre qual é o mais viável eco</w:t>
      </w:r>
      <w:r w:rsidR="00EF7C2E">
        <w:t>nomicamente ao produtor rural e/ou investidor.</w:t>
      </w:r>
    </w:p>
    <w:p w:rsidR="00DE2657" w:rsidRPr="00453B57" w:rsidRDefault="00DE2657" w:rsidP="00453B57">
      <w:pPr>
        <w:spacing w:line="360" w:lineRule="auto"/>
        <w:rPr>
          <w:b/>
        </w:rPr>
      </w:pPr>
    </w:p>
    <w:p w:rsidR="005F5FEB" w:rsidRDefault="005F5FEB" w:rsidP="00250606">
      <w:pPr>
        <w:pStyle w:val="PargrafodaLista"/>
        <w:spacing w:line="360" w:lineRule="auto"/>
        <w:ind w:left="0"/>
        <w:jc w:val="left"/>
        <w:rPr>
          <w:b/>
        </w:rPr>
      </w:pPr>
      <w:r w:rsidRPr="009629EB">
        <w:rPr>
          <w:b/>
        </w:rPr>
        <w:t>Resultados</w:t>
      </w:r>
      <w:r w:rsidR="008F4149" w:rsidRPr="009629EB">
        <w:rPr>
          <w:b/>
        </w:rPr>
        <w:t xml:space="preserve"> e Discussão</w:t>
      </w:r>
    </w:p>
    <w:p w:rsidR="00250606" w:rsidRPr="009629EB" w:rsidRDefault="00250606" w:rsidP="00250606">
      <w:pPr>
        <w:pStyle w:val="PargrafodaLista"/>
        <w:spacing w:line="360" w:lineRule="auto"/>
        <w:ind w:left="0"/>
        <w:jc w:val="left"/>
        <w:rPr>
          <w:b/>
        </w:rPr>
      </w:pPr>
    </w:p>
    <w:p w:rsidR="00B315E2" w:rsidRDefault="00452687" w:rsidP="00C273F6">
      <w:pPr>
        <w:spacing w:line="360" w:lineRule="auto"/>
        <w:ind w:firstLine="708"/>
        <w:rPr>
          <w:b/>
        </w:rPr>
      </w:pPr>
      <w:r w:rsidRPr="00DE2657">
        <w:rPr>
          <w:b/>
        </w:rPr>
        <w:t>Pomar de laranja</w:t>
      </w:r>
    </w:p>
    <w:p w:rsidR="00C273F6" w:rsidRPr="00DE2657" w:rsidRDefault="00C273F6" w:rsidP="00C273F6">
      <w:pPr>
        <w:spacing w:line="360" w:lineRule="auto"/>
        <w:ind w:firstLine="708"/>
        <w:rPr>
          <w:b/>
        </w:rPr>
      </w:pPr>
    </w:p>
    <w:p w:rsidR="00CA1962" w:rsidRPr="00B315E2" w:rsidRDefault="002D3E2C" w:rsidP="00DE2657">
      <w:pPr>
        <w:spacing w:line="360" w:lineRule="auto"/>
        <w:ind w:left="1" w:firstLine="708"/>
        <w:rPr>
          <w:b/>
        </w:rPr>
      </w:pPr>
      <w:r w:rsidRPr="00B315E2">
        <w:rPr>
          <w:b/>
        </w:rPr>
        <w:t>Investimento Inicial</w:t>
      </w:r>
    </w:p>
    <w:p w:rsidR="002A5C76" w:rsidRDefault="00FF2660" w:rsidP="002A5C76">
      <w:pPr>
        <w:spacing w:line="360" w:lineRule="auto"/>
        <w:ind w:firstLine="709"/>
      </w:pPr>
      <w:r>
        <w:t xml:space="preserve">Como característica peculiar da cultura de </w:t>
      </w:r>
      <w:proofErr w:type="spellStart"/>
      <w:r>
        <w:t>citrus</w:t>
      </w:r>
      <w:proofErr w:type="spellEnd"/>
      <w:r>
        <w:t>, e também de outras lavouras perenes,</w:t>
      </w:r>
      <w:r w:rsidR="00364FBD">
        <w:t xml:space="preserve"> </w:t>
      </w:r>
      <w:r>
        <w:t xml:space="preserve">o empreendimento </w:t>
      </w:r>
      <w:r w:rsidR="00347871">
        <w:t>exig</w:t>
      </w:r>
      <w:r w:rsidR="00330D07">
        <w:t>e</w:t>
      </w:r>
      <w:r w:rsidR="002D3E2C">
        <w:t xml:space="preserve"> um alto grau de investimento inicial</w:t>
      </w:r>
      <w:r w:rsidR="00C37E54">
        <w:t>,</w:t>
      </w:r>
      <w:r w:rsidR="00D16F85">
        <w:t xml:space="preserve"> com</w:t>
      </w:r>
      <w:r w:rsidR="001223B5">
        <w:t xml:space="preserve"> déficits de caixa nos primeiros anos</w:t>
      </w:r>
      <w:r w:rsidR="00C37E54">
        <w:t>,</w:t>
      </w:r>
      <w:r w:rsidR="00364FBD">
        <w:t xml:space="preserve"> </w:t>
      </w:r>
      <w:r w:rsidR="00347871">
        <w:t xml:space="preserve">até que o </w:t>
      </w:r>
      <w:r>
        <w:t xml:space="preserve">pomar </w:t>
      </w:r>
      <w:r w:rsidR="00347871">
        <w:t>atinja</w:t>
      </w:r>
      <w:r>
        <w:t xml:space="preserve"> a plena produção e, por consequência,</w:t>
      </w:r>
      <w:r w:rsidR="001223B5">
        <w:t xml:space="preserve"> o </w:t>
      </w:r>
      <w:r w:rsidR="00EB260E">
        <w:t>fluxo positivo</w:t>
      </w:r>
      <w:r>
        <w:t xml:space="preserve"> do projeto</w:t>
      </w:r>
      <w:r w:rsidR="00452D1B">
        <w:t>. Esse investimento é detalhado a seguir, na Tabela 1</w:t>
      </w:r>
      <w:r w:rsidR="001223B5">
        <w:t xml:space="preserve">. </w:t>
      </w:r>
    </w:p>
    <w:p w:rsidR="009D7AD8" w:rsidRDefault="009D7AD8" w:rsidP="002A5C76">
      <w:pPr>
        <w:spacing w:line="360" w:lineRule="auto"/>
        <w:ind w:firstLine="709"/>
      </w:pPr>
    </w:p>
    <w:p w:rsidR="00790C4A" w:rsidRDefault="003D5758" w:rsidP="00790C4A">
      <w:pPr>
        <w:spacing w:line="360" w:lineRule="auto"/>
      </w:pPr>
      <w:r>
        <w:t xml:space="preserve">Tabela 1. Investimento </w:t>
      </w:r>
      <w:r w:rsidR="003E7459">
        <w:t>i</w:t>
      </w:r>
      <w:r>
        <w:t>nicial em pomar de laranja de 100 hectares</w:t>
      </w:r>
      <w:r w:rsidR="00C142D5">
        <w:t xml:space="preserve"> arrendados</w:t>
      </w:r>
      <w:r w:rsidR="00AD1B9C">
        <w:t xml:space="preserve"> na r</w:t>
      </w:r>
      <w:r>
        <w:t xml:space="preserve">egião de Paranapanema </w:t>
      </w:r>
      <w:r w:rsidR="00490A64">
        <w:t>–</w:t>
      </w:r>
      <w:r w:rsidR="00675AD2">
        <w:t xml:space="preserve"> </w:t>
      </w:r>
      <w:r w:rsidR="009D7AD8">
        <w:t>SP</w:t>
      </w:r>
      <w:r w:rsidR="00D3629B">
        <w:t xml:space="preserve">                                                                         (continua)      </w:t>
      </w:r>
    </w:p>
    <w:tbl>
      <w:tblPr>
        <w:tblStyle w:val="Tabelacomgrade"/>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5287"/>
        <w:gridCol w:w="1354"/>
        <w:gridCol w:w="1864"/>
      </w:tblGrid>
      <w:tr w:rsidR="007441B9" w:rsidTr="00F74931">
        <w:tc>
          <w:tcPr>
            <w:tcW w:w="5287" w:type="dxa"/>
            <w:tcBorders>
              <w:top w:val="single" w:sz="4" w:space="0" w:color="auto"/>
              <w:left w:val="nil"/>
              <w:bottom w:val="single" w:sz="4" w:space="0" w:color="auto"/>
            </w:tcBorders>
          </w:tcPr>
          <w:p w:rsidR="007441B9" w:rsidRDefault="007441B9" w:rsidP="009D7A46">
            <w:pPr>
              <w:jc w:val="left"/>
            </w:pPr>
            <w:r>
              <w:t>Descrição</w:t>
            </w:r>
          </w:p>
        </w:tc>
        <w:tc>
          <w:tcPr>
            <w:tcW w:w="1354" w:type="dxa"/>
            <w:tcBorders>
              <w:top w:val="single" w:sz="4" w:space="0" w:color="auto"/>
              <w:bottom w:val="single" w:sz="4" w:space="0" w:color="auto"/>
            </w:tcBorders>
          </w:tcPr>
          <w:p w:rsidR="007441B9" w:rsidRDefault="007441B9" w:rsidP="009D7A46">
            <w:pPr>
              <w:jc w:val="left"/>
            </w:pPr>
            <w:r>
              <w:t>Quantidade</w:t>
            </w:r>
          </w:p>
        </w:tc>
        <w:tc>
          <w:tcPr>
            <w:tcW w:w="1864" w:type="dxa"/>
            <w:tcBorders>
              <w:top w:val="single" w:sz="4" w:space="0" w:color="auto"/>
              <w:bottom w:val="single" w:sz="4" w:space="0" w:color="auto"/>
              <w:right w:val="nil"/>
            </w:tcBorders>
          </w:tcPr>
          <w:p w:rsidR="007441B9" w:rsidRDefault="007441B9" w:rsidP="00D16704">
            <w:pPr>
              <w:jc w:val="right"/>
            </w:pPr>
            <w:r>
              <w:t>Valor total (R$)</w:t>
            </w:r>
          </w:p>
        </w:tc>
      </w:tr>
      <w:tr w:rsidR="007441B9" w:rsidTr="00F74931">
        <w:tc>
          <w:tcPr>
            <w:tcW w:w="5287" w:type="dxa"/>
            <w:tcBorders>
              <w:left w:val="nil"/>
            </w:tcBorders>
          </w:tcPr>
          <w:p w:rsidR="007441B9" w:rsidRDefault="007441B9" w:rsidP="009D7A46">
            <w:pPr>
              <w:jc w:val="left"/>
            </w:pPr>
            <w:r>
              <w:t>Trator com cabine 85 cavalos</w:t>
            </w:r>
          </w:p>
        </w:tc>
        <w:tc>
          <w:tcPr>
            <w:tcW w:w="1354" w:type="dxa"/>
          </w:tcPr>
          <w:p w:rsidR="007441B9" w:rsidRDefault="007441B9" w:rsidP="009D7A46">
            <w:pPr>
              <w:jc w:val="center"/>
            </w:pPr>
            <w:proofErr w:type="gramStart"/>
            <w:r>
              <w:t>2</w:t>
            </w:r>
            <w:proofErr w:type="gramEnd"/>
          </w:p>
        </w:tc>
        <w:tc>
          <w:tcPr>
            <w:tcW w:w="1864" w:type="dxa"/>
            <w:tcBorders>
              <w:right w:val="nil"/>
            </w:tcBorders>
          </w:tcPr>
          <w:p w:rsidR="007441B9" w:rsidRDefault="007441B9" w:rsidP="009D7A46">
            <w:pPr>
              <w:jc w:val="right"/>
            </w:pPr>
            <w:r>
              <w:t>220.000,00</w:t>
            </w:r>
          </w:p>
        </w:tc>
      </w:tr>
      <w:tr w:rsidR="007441B9" w:rsidTr="00F74931">
        <w:tc>
          <w:tcPr>
            <w:tcW w:w="5287" w:type="dxa"/>
            <w:tcBorders>
              <w:left w:val="nil"/>
            </w:tcBorders>
          </w:tcPr>
          <w:p w:rsidR="007441B9" w:rsidRDefault="007441B9" w:rsidP="009D7A46">
            <w:pPr>
              <w:jc w:val="left"/>
            </w:pPr>
            <w:r>
              <w:t>Trator sem cabine 85 cavalos</w:t>
            </w:r>
          </w:p>
        </w:tc>
        <w:tc>
          <w:tcPr>
            <w:tcW w:w="1354" w:type="dxa"/>
          </w:tcPr>
          <w:p w:rsidR="007441B9" w:rsidRDefault="007441B9" w:rsidP="009D7A46">
            <w:pPr>
              <w:jc w:val="center"/>
            </w:pPr>
            <w:proofErr w:type="gramStart"/>
            <w:r>
              <w:t>1</w:t>
            </w:r>
            <w:proofErr w:type="gramEnd"/>
          </w:p>
        </w:tc>
        <w:tc>
          <w:tcPr>
            <w:tcW w:w="1864" w:type="dxa"/>
            <w:tcBorders>
              <w:right w:val="nil"/>
            </w:tcBorders>
          </w:tcPr>
          <w:p w:rsidR="007441B9" w:rsidRDefault="007441B9" w:rsidP="009D7A46">
            <w:pPr>
              <w:jc w:val="right"/>
            </w:pPr>
            <w:r>
              <w:t>85.000,00</w:t>
            </w:r>
          </w:p>
        </w:tc>
      </w:tr>
      <w:tr w:rsidR="007441B9" w:rsidTr="00F74931">
        <w:tc>
          <w:tcPr>
            <w:tcW w:w="5287" w:type="dxa"/>
            <w:tcBorders>
              <w:left w:val="nil"/>
            </w:tcBorders>
          </w:tcPr>
          <w:p w:rsidR="007441B9" w:rsidRDefault="007441B9" w:rsidP="009D7A46">
            <w:pPr>
              <w:jc w:val="left"/>
            </w:pPr>
            <w:r>
              <w:t>Atomizadores 4000 litros</w:t>
            </w:r>
          </w:p>
        </w:tc>
        <w:tc>
          <w:tcPr>
            <w:tcW w:w="1354" w:type="dxa"/>
          </w:tcPr>
          <w:p w:rsidR="007441B9" w:rsidRDefault="007441B9" w:rsidP="009D7A46">
            <w:pPr>
              <w:jc w:val="center"/>
            </w:pPr>
            <w:proofErr w:type="gramStart"/>
            <w:r>
              <w:t>2</w:t>
            </w:r>
            <w:proofErr w:type="gramEnd"/>
          </w:p>
        </w:tc>
        <w:tc>
          <w:tcPr>
            <w:tcW w:w="1864" w:type="dxa"/>
            <w:tcBorders>
              <w:right w:val="nil"/>
            </w:tcBorders>
          </w:tcPr>
          <w:p w:rsidR="007441B9" w:rsidRDefault="007441B9" w:rsidP="009D7A46">
            <w:pPr>
              <w:jc w:val="right"/>
            </w:pPr>
            <w:r>
              <w:t>90.000,00</w:t>
            </w:r>
          </w:p>
        </w:tc>
      </w:tr>
      <w:tr w:rsidR="007441B9" w:rsidTr="009D7AD8">
        <w:tc>
          <w:tcPr>
            <w:tcW w:w="5287" w:type="dxa"/>
            <w:tcBorders>
              <w:left w:val="nil"/>
              <w:bottom w:val="nil"/>
            </w:tcBorders>
          </w:tcPr>
          <w:p w:rsidR="007441B9" w:rsidRDefault="007441B9" w:rsidP="009D7A46">
            <w:pPr>
              <w:jc w:val="left"/>
            </w:pPr>
            <w:r>
              <w:t>Roçadeira 2,6 metros</w:t>
            </w:r>
          </w:p>
        </w:tc>
        <w:tc>
          <w:tcPr>
            <w:tcW w:w="1354" w:type="dxa"/>
            <w:tcBorders>
              <w:bottom w:val="nil"/>
            </w:tcBorders>
          </w:tcPr>
          <w:p w:rsidR="007441B9" w:rsidRDefault="007441B9" w:rsidP="009D7A46">
            <w:pPr>
              <w:jc w:val="center"/>
            </w:pPr>
            <w:proofErr w:type="gramStart"/>
            <w:r>
              <w:t>1</w:t>
            </w:r>
            <w:proofErr w:type="gramEnd"/>
          </w:p>
        </w:tc>
        <w:tc>
          <w:tcPr>
            <w:tcW w:w="1864" w:type="dxa"/>
            <w:tcBorders>
              <w:bottom w:val="nil"/>
              <w:right w:val="nil"/>
            </w:tcBorders>
          </w:tcPr>
          <w:p w:rsidR="007441B9" w:rsidRDefault="007441B9" w:rsidP="009D7A46">
            <w:pPr>
              <w:jc w:val="right"/>
            </w:pPr>
            <w:r>
              <w:t>25.000,00</w:t>
            </w:r>
          </w:p>
        </w:tc>
      </w:tr>
      <w:tr w:rsidR="009D7AD8" w:rsidTr="009D7AD8">
        <w:trPr>
          <w:trHeight w:val="506"/>
        </w:trPr>
        <w:tc>
          <w:tcPr>
            <w:tcW w:w="5287" w:type="dxa"/>
            <w:tcBorders>
              <w:top w:val="nil"/>
              <w:left w:val="nil"/>
            </w:tcBorders>
          </w:tcPr>
          <w:p w:rsidR="009D7AD8" w:rsidRDefault="009D7AD8" w:rsidP="009D7A46">
            <w:pPr>
              <w:jc w:val="left"/>
            </w:pPr>
            <w:proofErr w:type="spellStart"/>
            <w:r>
              <w:t>Adubadeira</w:t>
            </w:r>
            <w:proofErr w:type="spellEnd"/>
          </w:p>
          <w:p w:rsidR="009D7AD8" w:rsidRDefault="009D7AD8" w:rsidP="0046093E">
            <w:pPr>
              <w:jc w:val="left"/>
            </w:pPr>
            <w:r>
              <w:t>Guincho Hidráulico</w:t>
            </w:r>
          </w:p>
        </w:tc>
        <w:tc>
          <w:tcPr>
            <w:tcW w:w="1354" w:type="dxa"/>
            <w:tcBorders>
              <w:top w:val="nil"/>
            </w:tcBorders>
          </w:tcPr>
          <w:p w:rsidR="009D7AD8" w:rsidRDefault="009D7AD8" w:rsidP="009D7A46">
            <w:pPr>
              <w:jc w:val="center"/>
            </w:pPr>
            <w:proofErr w:type="gramStart"/>
            <w:r>
              <w:t>1</w:t>
            </w:r>
            <w:proofErr w:type="gramEnd"/>
          </w:p>
          <w:p w:rsidR="009D7AD8" w:rsidRDefault="009D7AD8" w:rsidP="0046093E">
            <w:pPr>
              <w:jc w:val="center"/>
            </w:pPr>
            <w:proofErr w:type="gramStart"/>
            <w:r>
              <w:t>1</w:t>
            </w:r>
            <w:proofErr w:type="gramEnd"/>
          </w:p>
        </w:tc>
        <w:tc>
          <w:tcPr>
            <w:tcW w:w="1864" w:type="dxa"/>
            <w:tcBorders>
              <w:top w:val="nil"/>
              <w:right w:val="nil"/>
            </w:tcBorders>
          </w:tcPr>
          <w:p w:rsidR="009D7AD8" w:rsidRDefault="009D7AD8" w:rsidP="009D7A46">
            <w:pPr>
              <w:jc w:val="right"/>
            </w:pPr>
            <w:r>
              <w:t>25.000,00</w:t>
            </w:r>
          </w:p>
          <w:p w:rsidR="009D7AD8" w:rsidRDefault="009D7AD8" w:rsidP="0046093E">
            <w:pPr>
              <w:jc w:val="right"/>
            </w:pPr>
            <w:r>
              <w:t>12.000,00</w:t>
            </w:r>
          </w:p>
        </w:tc>
      </w:tr>
      <w:tr w:rsidR="00415300" w:rsidTr="00F74931">
        <w:tc>
          <w:tcPr>
            <w:tcW w:w="5287" w:type="dxa"/>
            <w:tcBorders>
              <w:top w:val="nil"/>
              <w:left w:val="nil"/>
            </w:tcBorders>
          </w:tcPr>
          <w:p w:rsidR="00415300" w:rsidRDefault="00415300" w:rsidP="0046093E">
            <w:pPr>
              <w:jc w:val="left"/>
            </w:pPr>
            <w:r>
              <w:t>Barra de herbicida</w:t>
            </w:r>
          </w:p>
        </w:tc>
        <w:tc>
          <w:tcPr>
            <w:tcW w:w="1354" w:type="dxa"/>
            <w:tcBorders>
              <w:top w:val="nil"/>
            </w:tcBorders>
          </w:tcPr>
          <w:p w:rsidR="00415300" w:rsidRDefault="00415300" w:rsidP="0046093E">
            <w:pPr>
              <w:jc w:val="center"/>
            </w:pPr>
            <w:proofErr w:type="gramStart"/>
            <w:r>
              <w:t>1</w:t>
            </w:r>
            <w:proofErr w:type="gramEnd"/>
          </w:p>
        </w:tc>
        <w:tc>
          <w:tcPr>
            <w:tcW w:w="1864" w:type="dxa"/>
            <w:tcBorders>
              <w:top w:val="nil"/>
              <w:right w:val="nil"/>
            </w:tcBorders>
          </w:tcPr>
          <w:p w:rsidR="00415300" w:rsidRDefault="00415300" w:rsidP="0046093E">
            <w:pPr>
              <w:jc w:val="right"/>
            </w:pPr>
            <w:r>
              <w:t>8.000,00</w:t>
            </w:r>
          </w:p>
        </w:tc>
      </w:tr>
      <w:tr w:rsidR="00415300" w:rsidTr="007A2895">
        <w:tc>
          <w:tcPr>
            <w:tcW w:w="5287" w:type="dxa"/>
            <w:tcBorders>
              <w:left w:val="nil"/>
              <w:bottom w:val="nil"/>
            </w:tcBorders>
          </w:tcPr>
          <w:p w:rsidR="00415300" w:rsidRDefault="00415300" w:rsidP="0046093E">
            <w:pPr>
              <w:jc w:val="left"/>
            </w:pPr>
            <w:r>
              <w:t>Outros investimentos</w:t>
            </w:r>
          </w:p>
        </w:tc>
        <w:tc>
          <w:tcPr>
            <w:tcW w:w="1354" w:type="dxa"/>
            <w:tcBorders>
              <w:bottom w:val="nil"/>
            </w:tcBorders>
          </w:tcPr>
          <w:p w:rsidR="00415300" w:rsidRDefault="00415300" w:rsidP="0046093E">
            <w:pPr>
              <w:jc w:val="center"/>
            </w:pPr>
            <w:proofErr w:type="gramStart"/>
            <w:r>
              <w:t>1</w:t>
            </w:r>
            <w:proofErr w:type="gramEnd"/>
          </w:p>
        </w:tc>
        <w:tc>
          <w:tcPr>
            <w:tcW w:w="1864" w:type="dxa"/>
            <w:tcBorders>
              <w:bottom w:val="nil"/>
              <w:right w:val="nil"/>
            </w:tcBorders>
          </w:tcPr>
          <w:p w:rsidR="00415300" w:rsidRDefault="00415300" w:rsidP="0046093E">
            <w:pPr>
              <w:jc w:val="right"/>
            </w:pPr>
            <w:r>
              <w:t>50.000,00</w:t>
            </w:r>
          </w:p>
        </w:tc>
      </w:tr>
    </w:tbl>
    <w:p w:rsidR="007A2895" w:rsidRDefault="007A2895" w:rsidP="00097C36">
      <w:pPr>
        <w:spacing w:line="360" w:lineRule="auto"/>
      </w:pPr>
      <w:r>
        <w:lastRenderedPageBreak/>
        <w:t xml:space="preserve">Tabela 1. Investimento inicial em pomar de laranja de 100 hectares arrendados na região de Paranapanema – SP  </w:t>
      </w:r>
      <w:r w:rsidR="005C29BE">
        <w:t xml:space="preserve">                                                                     (conclusão)</w:t>
      </w:r>
      <w:r>
        <w:t xml:space="preserve">                                                                       </w:t>
      </w:r>
    </w:p>
    <w:tbl>
      <w:tblPr>
        <w:tblStyle w:val="Tabelacomgrade"/>
        <w:tblW w:w="0" w:type="auto"/>
        <w:tblInd w:w="108" w:type="dxa"/>
        <w:tblBorders>
          <w:insideH w:val="none" w:sz="0" w:space="0" w:color="auto"/>
          <w:insideV w:val="none" w:sz="0" w:space="0" w:color="auto"/>
        </w:tblBorders>
        <w:tblLayout w:type="fixed"/>
        <w:tblLook w:val="04A0" w:firstRow="1" w:lastRow="0" w:firstColumn="1" w:lastColumn="0" w:noHBand="0" w:noVBand="1"/>
      </w:tblPr>
      <w:tblGrid>
        <w:gridCol w:w="5287"/>
        <w:gridCol w:w="1354"/>
        <w:gridCol w:w="1864"/>
      </w:tblGrid>
      <w:tr w:rsidR="007A2895" w:rsidTr="007A2895">
        <w:tc>
          <w:tcPr>
            <w:tcW w:w="5287" w:type="dxa"/>
            <w:tcBorders>
              <w:left w:val="nil"/>
              <w:bottom w:val="single" w:sz="4" w:space="0" w:color="auto"/>
            </w:tcBorders>
          </w:tcPr>
          <w:p w:rsidR="007A2895" w:rsidRDefault="007A2895" w:rsidP="00EF5071">
            <w:pPr>
              <w:jc w:val="left"/>
            </w:pPr>
            <w:r>
              <w:t>Descrição</w:t>
            </w:r>
          </w:p>
        </w:tc>
        <w:tc>
          <w:tcPr>
            <w:tcW w:w="1354" w:type="dxa"/>
            <w:tcBorders>
              <w:bottom w:val="single" w:sz="4" w:space="0" w:color="auto"/>
            </w:tcBorders>
          </w:tcPr>
          <w:p w:rsidR="007A2895" w:rsidRDefault="007A2895" w:rsidP="00EF5071">
            <w:pPr>
              <w:jc w:val="left"/>
            </w:pPr>
            <w:r>
              <w:t>Quantidade</w:t>
            </w:r>
          </w:p>
        </w:tc>
        <w:tc>
          <w:tcPr>
            <w:tcW w:w="1864" w:type="dxa"/>
            <w:tcBorders>
              <w:bottom w:val="single" w:sz="4" w:space="0" w:color="auto"/>
              <w:right w:val="nil"/>
            </w:tcBorders>
          </w:tcPr>
          <w:p w:rsidR="007A2895" w:rsidRDefault="007A2895" w:rsidP="00EF5071">
            <w:pPr>
              <w:jc w:val="right"/>
            </w:pPr>
            <w:r>
              <w:t>Valor total (R$)</w:t>
            </w:r>
          </w:p>
        </w:tc>
      </w:tr>
      <w:tr w:rsidR="007A2895" w:rsidTr="007A2895">
        <w:tc>
          <w:tcPr>
            <w:tcW w:w="5287" w:type="dxa"/>
            <w:tcBorders>
              <w:top w:val="single" w:sz="4" w:space="0" w:color="auto"/>
              <w:left w:val="nil"/>
            </w:tcBorders>
          </w:tcPr>
          <w:p w:rsidR="007A2895" w:rsidRDefault="007A2895" w:rsidP="00EF5071">
            <w:pPr>
              <w:jc w:val="left"/>
            </w:pPr>
            <w:r>
              <w:t xml:space="preserve">Correção de solo e plantio (ano </w:t>
            </w:r>
            <w:proofErr w:type="gramStart"/>
            <w:r>
              <w:t>0</w:t>
            </w:r>
            <w:proofErr w:type="gramEnd"/>
            <w:r>
              <w:t>)</w:t>
            </w:r>
          </w:p>
        </w:tc>
        <w:tc>
          <w:tcPr>
            <w:tcW w:w="1354" w:type="dxa"/>
            <w:tcBorders>
              <w:top w:val="single" w:sz="4" w:space="0" w:color="auto"/>
            </w:tcBorders>
          </w:tcPr>
          <w:p w:rsidR="007A2895" w:rsidRDefault="007A2895" w:rsidP="00EF5071">
            <w:pPr>
              <w:jc w:val="center"/>
            </w:pPr>
            <w:proofErr w:type="gramStart"/>
            <w:r>
              <w:t>1</w:t>
            </w:r>
            <w:proofErr w:type="gramEnd"/>
          </w:p>
        </w:tc>
        <w:tc>
          <w:tcPr>
            <w:tcW w:w="1864" w:type="dxa"/>
            <w:tcBorders>
              <w:top w:val="single" w:sz="4" w:space="0" w:color="auto"/>
              <w:right w:val="nil"/>
            </w:tcBorders>
          </w:tcPr>
          <w:p w:rsidR="007A2895" w:rsidRDefault="007A2895" w:rsidP="00EF5071">
            <w:pPr>
              <w:jc w:val="right"/>
            </w:pPr>
            <w:r>
              <w:t>636.008,00</w:t>
            </w:r>
          </w:p>
        </w:tc>
      </w:tr>
      <w:tr w:rsidR="007A2895" w:rsidTr="00EF5071">
        <w:tc>
          <w:tcPr>
            <w:tcW w:w="5287" w:type="dxa"/>
            <w:tcBorders>
              <w:left w:val="nil"/>
            </w:tcBorders>
          </w:tcPr>
          <w:p w:rsidR="007A2895" w:rsidRDefault="007A2895" w:rsidP="00EF5071">
            <w:pPr>
              <w:jc w:val="left"/>
            </w:pPr>
            <w:r>
              <w:t xml:space="preserve">Custos fixos desembolsáveis do ano </w:t>
            </w:r>
            <w:proofErr w:type="gramStart"/>
            <w:r>
              <w:t>0</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252.380,00</w:t>
            </w:r>
          </w:p>
        </w:tc>
      </w:tr>
      <w:tr w:rsidR="007A2895" w:rsidTr="00EF5071">
        <w:tc>
          <w:tcPr>
            <w:tcW w:w="5287" w:type="dxa"/>
            <w:tcBorders>
              <w:left w:val="nil"/>
            </w:tcBorders>
          </w:tcPr>
          <w:p w:rsidR="007A2895" w:rsidRDefault="007A2895" w:rsidP="00EF5071">
            <w:pPr>
              <w:jc w:val="left"/>
            </w:pPr>
            <w:r>
              <w:t xml:space="preserve">Provisão para custos variáveis do ano </w:t>
            </w:r>
            <w:proofErr w:type="gramStart"/>
            <w:r>
              <w:t>1</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278.802,01</w:t>
            </w:r>
          </w:p>
        </w:tc>
      </w:tr>
      <w:tr w:rsidR="007A2895" w:rsidTr="00EF5071">
        <w:tc>
          <w:tcPr>
            <w:tcW w:w="5287" w:type="dxa"/>
            <w:tcBorders>
              <w:left w:val="nil"/>
            </w:tcBorders>
          </w:tcPr>
          <w:p w:rsidR="007A2895" w:rsidRDefault="007A2895" w:rsidP="00EF5071">
            <w:pPr>
              <w:jc w:val="left"/>
            </w:pPr>
            <w:r>
              <w:t xml:space="preserve">Provisão para custos fixos desembolsáveis ano </w:t>
            </w:r>
            <w:proofErr w:type="gramStart"/>
            <w:r>
              <w:t>1</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243.663,08</w:t>
            </w:r>
          </w:p>
        </w:tc>
      </w:tr>
      <w:tr w:rsidR="007A2895" w:rsidTr="00EF5071">
        <w:tc>
          <w:tcPr>
            <w:tcW w:w="5287" w:type="dxa"/>
            <w:tcBorders>
              <w:left w:val="nil"/>
            </w:tcBorders>
          </w:tcPr>
          <w:p w:rsidR="007A2895" w:rsidRDefault="007A2895" w:rsidP="00EF5071">
            <w:pPr>
              <w:jc w:val="left"/>
            </w:pPr>
            <w:r>
              <w:t xml:space="preserve">Provisão para custos variáveis do ano </w:t>
            </w:r>
            <w:proofErr w:type="gramStart"/>
            <w:r>
              <w:t>2</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241.995,76</w:t>
            </w:r>
          </w:p>
        </w:tc>
      </w:tr>
      <w:tr w:rsidR="007A2895" w:rsidTr="00EF5071">
        <w:tc>
          <w:tcPr>
            <w:tcW w:w="5287" w:type="dxa"/>
            <w:tcBorders>
              <w:left w:val="nil"/>
            </w:tcBorders>
          </w:tcPr>
          <w:p w:rsidR="007A2895" w:rsidRDefault="007A2895" w:rsidP="00EF5071">
            <w:r>
              <w:t xml:space="preserve">Provisão para custos fixos desembolsáveis ano </w:t>
            </w:r>
            <w:proofErr w:type="gramStart"/>
            <w:r>
              <w:t>2</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235.247,24</w:t>
            </w:r>
          </w:p>
        </w:tc>
      </w:tr>
      <w:tr w:rsidR="007A2895" w:rsidTr="00EF5071">
        <w:tc>
          <w:tcPr>
            <w:tcW w:w="5287" w:type="dxa"/>
            <w:tcBorders>
              <w:left w:val="nil"/>
            </w:tcBorders>
          </w:tcPr>
          <w:p w:rsidR="007A2895" w:rsidRDefault="007A2895" w:rsidP="00EF5071">
            <w:r>
              <w:t xml:space="preserve">Provisão para déficit de caixa ano </w:t>
            </w:r>
            <w:proofErr w:type="gramStart"/>
            <w:r>
              <w:t>3</w:t>
            </w:r>
            <w:proofErr w:type="gramEnd"/>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241.040,41</w:t>
            </w:r>
          </w:p>
        </w:tc>
      </w:tr>
      <w:tr w:rsidR="007A2895" w:rsidTr="00EF5071">
        <w:tc>
          <w:tcPr>
            <w:tcW w:w="5287" w:type="dxa"/>
            <w:tcBorders>
              <w:left w:val="nil"/>
            </w:tcBorders>
          </w:tcPr>
          <w:p w:rsidR="007A2895" w:rsidRDefault="007A2895" w:rsidP="00EF5071">
            <w:r>
              <w:t>Provisão troca parque de máquinas no ano 10</w:t>
            </w:r>
          </w:p>
        </w:tc>
        <w:tc>
          <w:tcPr>
            <w:tcW w:w="1354" w:type="dxa"/>
          </w:tcPr>
          <w:p w:rsidR="007A2895" w:rsidRDefault="007A2895" w:rsidP="00EF5071">
            <w:pPr>
              <w:jc w:val="center"/>
            </w:pPr>
            <w:proofErr w:type="gramStart"/>
            <w:r>
              <w:t>1</w:t>
            </w:r>
            <w:proofErr w:type="gramEnd"/>
          </w:p>
        </w:tc>
        <w:tc>
          <w:tcPr>
            <w:tcW w:w="1864" w:type="dxa"/>
            <w:tcBorders>
              <w:right w:val="nil"/>
            </w:tcBorders>
          </w:tcPr>
          <w:p w:rsidR="007A2895" w:rsidRDefault="007A2895" w:rsidP="00EF5071">
            <w:pPr>
              <w:jc w:val="right"/>
            </w:pPr>
            <w:r>
              <w:t>362.372,51</w:t>
            </w:r>
          </w:p>
        </w:tc>
      </w:tr>
      <w:tr w:rsidR="007A2895" w:rsidTr="00EF5071">
        <w:tc>
          <w:tcPr>
            <w:tcW w:w="5287" w:type="dxa"/>
            <w:tcBorders>
              <w:left w:val="nil"/>
              <w:bottom w:val="single" w:sz="4" w:space="0" w:color="auto"/>
            </w:tcBorders>
          </w:tcPr>
          <w:p w:rsidR="007A2895" w:rsidRDefault="007A2895" w:rsidP="00EF5071">
            <w:r>
              <w:t xml:space="preserve">Provisão para Capital de giro a partir do ano </w:t>
            </w:r>
            <w:proofErr w:type="gramStart"/>
            <w:r>
              <w:t>4</w:t>
            </w:r>
            <w:proofErr w:type="gramEnd"/>
          </w:p>
        </w:tc>
        <w:tc>
          <w:tcPr>
            <w:tcW w:w="1354" w:type="dxa"/>
            <w:tcBorders>
              <w:bottom w:val="single" w:sz="4" w:space="0" w:color="auto"/>
            </w:tcBorders>
          </w:tcPr>
          <w:p w:rsidR="007A2895" w:rsidRDefault="007A2895" w:rsidP="00EF5071">
            <w:pPr>
              <w:jc w:val="center"/>
            </w:pPr>
            <w:proofErr w:type="gramStart"/>
            <w:r>
              <w:t>1</w:t>
            </w:r>
            <w:proofErr w:type="gramEnd"/>
          </w:p>
        </w:tc>
        <w:tc>
          <w:tcPr>
            <w:tcW w:w="1864" w:type="dxa"/>
            <w:tcBorders>
              <w:bottom w:val="single" w:sz="4" w:space="0" w:color="auto"/>
              <w:right w:val="nil"/>
            </w:tcBorders>
          </w:tcPr>
          <w:p w:rsidR="007A2895" w:rsidRDefault="007A2895" w:rsidP="00EF5071">
            <w:pPr>
              <w:jc w:val="right"/>
            </w:pPr>
            <w:r>
              <w:t>403.467,79</w:t>
            </w:r>
          </w:p>
        </w:tc>
      </w:tr>
      <w:tr w:rsidR="007A2895" w:rsidTr="00EF5071">
        <w:tc>
          <w:tcPr>
            <w:tcW w:w="5287" w:type="dxa"/>
            <w:tcBorders>
              <w:top w:val="single" w:sz="4" w:space="0" w:color="auto"/>
              <w:left w:val="nil"/>
              <w:bottom w:val="single" w:sz="4" w:space="0" w:color="auto"/>
            </w:tcBorders>
          </w:tcPr>
          <w:p w:rsidR="007A2895" w:rsidRDefault="007A2895" w:rsidP="00EF5071">
            <w:r>
              <w:t>Total</w:t>
            </w:r>
          </w:p>
        </w:tc>
        <w:tc>
          <w:tcPr>
            <w:tcW w:w="1354" w:type="dxa"/>
            <w:tcBorders>
              <w:top w:val="single" w:sz="4" w:space="0" w:color="auto"/>
              <w:bottom w:val="single" w:sz="4" w:space="0" w:color="auto"/>
            </w:tcBorders>
          </w:tcPr>
          <w:p w:rsidR="007A2895" w:rsidRDefault="007A2895" w:rsidP="00EF5071">
            <w:pPr>
              <w:jc w:val="right"/>
            </w:pPr>
          </w:p>
        </w:tc>
        <w:tc>
          <w:tcPr>
            <w:tcW w:w="1864" w:type="dxa"/>
            <w:tcBorders>
              <w:top w:val="single" w:sz="4" w:space="0" w:color="auto"/>
              <w:bottom w:val="single" w:sz="4" w:space="0" w:color="auto"/>
              <w:right w:val="nil"/>
            </w:tcBorders>
          </w:tcPr>
          <w:p w:rsidR="007A2895" w:rsidRDefault="007A2895" w:rsidP="00EF5071">
            <w:pPr>
              <w:jc w:val="right"/>
            </w:pPr>
            <w:r>
              <w:t>3.409.976,80</w:t>
            </w:r>
          </w:p>
        </w:tc>
      </w:tr>
    </w:tbl>
    <w:p w:rsidR="007A2895" w:rsidRDefault="007A2895" w:rsidP="007A2895">
      <w:pPr>
        <w:spacing w:line="360" w:lineRule="auto"/>
      </w:pPr>
      <w:r>
        <w:t>Fonte: Resultados originais da pesquisa</w:t>
      </w:r>
    </w:p>
    <w:p w:rsidR="007A2895" w:rsidRDefault="007A2895" w:rsidP="00097C36">
      <w:pPr>
        <w:spacing w:line="360" w:lineRule="auto"/>
      </w:pPr>
    </w:p>
    <w:p w:rsidR="00097C36" w:rsidRDefault="00097C36" w:rsidP="00097C36">
      <w:pPr>
        <w:spacing w:line="360" w:lineRule="auto"/>
        <w:ind w:firstLine="709"/>
      </w:pPr>
      <w:r>
        <w:t xml:space="preserve">O investimento em correção de solo e plantio foi orçado em R$ 6.360,08 por hectare, contendo despesas com insumos, mão de obra, operações com máquinas mudas e proteção fitossanitária. Seguido pelos custos variáveis de manutenção do pomar no ano </w:t>
      </w:r>
      <w:proofErr w:type="gramStart"/>
      <w:r>
        <w:t>1</w:t>
      </w:r>
      <w:proofErr w:type="gramEnd"/>
      <w:r>
        <w:t xml:space="preserve"> e 2, orçados em R$ 2.887,76 e R$ 2.596,20, respectivamente, e contendo a mesma estrutura, com exceção das mudas.</w:t>
      </w:r>
    </w:p>
    <w:p w:rsidR="00097C36" w:rsidRDefault="00097C36" w:rsidP="00097C36">
      <w:pPr>
        <w:spacing w:line="360" w:lineRule="auto"/>
        <w:ind w:firstLine="709"/>
      </w:pPr>
      <w:proofErr w:type="gramStart"/>
      <w:r>
        <w:t>Os custos fixos desembolsáveis</w:t>
      </w:r>
      <w:proofErr w:type="gramEnd"/>
      <w:r>
        <w:t xml:space="preserve">, orçados em R$ 252.380,00 durante a vida útil do projeto, representa as despesas com funcionários fixos de campo e de </w:t>
      </w:r>
      <w:r w:rsidR="005324A9">
        <w:t>escritório</w:t>
      </w:r>
      <w:r>
        <w:t xml:space="preserve"> (com encargos), seguros de máquinas, despesas fixas de administração</w:t>
      </w:r>
      <w:r w:rsidR="00CC2719">
        <w:t>, arrendamento de R$ 910,00 por hectare/ano</w:t>
      </w:r>
      <w:r>
        <w:t xml:space="preserve"> e outros.</w:t>
      </w:r>
    </w:p>
    <w:p w:rsidR="00097C36" w:rsidRDefault="00FB587A" w:rsidP="00097C36">
      <w:pPr>
        <w:spacing w:line="360" w:lineRule="auto"/>
        <w:ind w:firstLine="709"/>
      </w:pPr>
      <w:r>
        <w:t>Co</w:t>
      </w:r>
      <w:r w:rsidR="00F20802">
        <w:t>nforme já descrito anteriormente, a produção é crescente a partir do terceiro ano (detalhamento na Tabela 2). Porém, especificamente no seu início, espera-se uma produção pequena e insuficiente para honrar todos os compromissos, gerando necessidade de</w:t>
      </w:r>
      <w:r w:rsidR="00097C36">
        <w:t xml:space="preserve"> recursos adicionais para cobrir o fluxo negativo </w:t>
      </w:r>
      <w:r w:rsidR="00534C61">
        <w:t>do mesmo, sendo assim</w:t>
      </w:r>
      <w:r w:rsidR="00097C36">
        <w:t xml:space="preserve"> </w:t>
      </w:r>
      <w:proofErr w:type="gramStart"/>
      <w:r w:rsidR="00097C36">
        <w:t>foram</w:t>
      </w:r>
      <w:proofErr w:type="gramEnd"/>
      <w:r w:rsidR="00097C36">
        <w:t xml:space="preserve"> provisionados no investimento inicial, </w:t>
      </w:r>
      <w:r w:rsidR="00130C50">
        <w:t>o valor de R$ 267.846,18 para tal fim.</w:t>
      </w:r>
    </w:p>
    <w:p w:rsidR="00C357BE" w:rsidRDefault="00097C36" w:rsidP="00C357BE">
      <w:pPr>
        <w:spacing w:line="360" w:lineRule="auto"/>
        <w:ind w:firstLine="709"/>
      </w:pPr>
      <w:r>
        <w:t xml:space="preserve">A </w:t>
      </w:r>
      <w:r w:rsidR="00C357BE">
        <w:t>vida útil estimada para</w:t>
      </w:r>
      <w:r w:rsidR="00CD176B">
        <w:t xml:space="preserve"> </w:t>
      </w:r>
      <w:r>
        <w:t>o parque de máquinas</w:t>
      </w:r>
      <w:r w:rsidR="00C357BE">
        <w:t xml:space="preserve"> foi de 10 anos, com valor residual de 5%</w:t>
      </w:r>
      <w:r w:rsidR="007A3F36">
        <w:t>.</w:t>
      </w:r>
      <w:r>
        <w:t xml:space="preserve"> </w:t>
      </w:r>
      <w:r w:rsidR="00CD176B">
        <w:t>G</w:t>
      </w:r>
      <w:r w:rsidR="00C357BE">
        <w:t xml:space="preserve">erando a necessidade de uma renovação durante a execução do projeto, </w:t>
      </w:r>
      <w:r>
        <w:t xml:space="preserve">orçada em R$ 515.000,00, </w:t>
      </w:r>
      <w:r w:rsidR="00C357BE">
        <w:t xml:space="preserve">e que </w:t>
      </w:r>
      <w:r>
        <w:t>também foi provisionada no investimento inicial, assim como o capital de giro necessário a partir do quarto ano, orçado em R$ 464.375,89.</w:t>
      </w:r>
      <w:r w:rsidR="00C357BE">
        <w:t xml:space="preserve"> </w:t>
      </w:r>
    </w:p>
    <w:p w:rsidR="009D7AD8" w:rsidRPr="00120BD1" w:rsidRDefault="00097C36" w:rsidP="00262AC1">
      <w:pPr>
        <w:spacing w:line="360" w:lineRule="auto"/>
        <w:ind w:firstLine="709"/>
      </w:pPr>
      <w:r>
        <w:t>Como citado anteriormente, todas as provisões foram trazidas a valor presente pelo custo de oportunidade de aplicação em Letra de crédito do Agronegócio</w:t>
      </w:r>
      <w:r w:rsidR="00F5322A">
        <w:t>,</w:t>
      </w:r>
      <w:r>
        <w:t xml:space="preserve"> para serem resgatadas de acordo com o cronograma e representam 58,84% do investimento inicial.</w:t>
      </w:r>
    </w:p>
    <w:p w:rsidR="00CA1962" w:rsidRPr="008D6AE1" w:rsidRDefault="00E90A50" w:rsidP="008D6AE1">
      <w:pPr>
        <w:spacing w:line="360" w:lineRule="auto"/>
        <w:ind w:firstLine="708"/>
        <w:rPr>
          <w:b/>
        </w:rPr>
      </w:pPr>
      <w:r w:rsidRPr="008D6AE1">
        <w:rPr>
          <w:b/>
        </w:rPr>
        <w:lastRenderedPageBreak/>
        <w:t xml:space="preserve">Receitas, Custos e </w:t>
      </w:r>
      <w:r w:rsidR="00F802A1" w:rsidRPr="008D6AE1">
        <w:rPr>
          <w:b/>
        </w:rPr>
        <w:t>Lucro operacional do projeto (</w:t>
      </w:r>
      <w:r w:rsidR="002A0ACF" w:rsidRPr="008D6AE1">
        <w:rPr>
          <w:b/>
        </w:rPr>
        <w:t>a partir do terceiro ano</w:t>
      </w:r>
      <w:proofErr w:type="gramStart"/>
      <w:r w:rsidR="00F802A1" w:rsidRPr="008D6AE1">
        <w:rPr>
          <w:b/>
        </w:rPr>
        <w:t>)</w:t>
      </w:r>
      <w:proofErr w:type="gramEnd"/>
    </w:p>
    <w:p w:rsidR="00F802A1" w:rsidRDefault="00D570D1" w:rsidP="00F802A1">
      <w:pPr>
        <w:spacing w:line="360" w:lineRule="auto"/>
        <w:ind w:firstLine="709"/>
      </w:pPr>
      <w:r>
        <w:t>De acordo com a pesquisa, a</w:t>
      </w:r>
      <w:r w:rsidR="00F802A1">
        <w:t>pós os investimentos iniciais</w:t>
      </w:r>
      <w:r>
        <w:t xml:space="preserve"> no plantio e na</w:t>
      </w:r>
      <w:r w:rsidR="00F802A1">
        <w:t xml:space="preserve"> manutenção</w:t>
      </w:r>
      <w:r>
        <w:t xml:space="preserve"> até</w:t>
      </w:r>
      <w:r w:rsidR="00F802A1">
        <w:t xml:space="preserve"> ano </w:t>
      </w:r>
      <w:proofErr w:type="gramStart"/>
      <w:r w:rsidR="00F802A1">
        <w:t>2</w:t>
      </w:r>
      <w:proofErr w:type="gramEnd"/>
      <w:r w:rsidR="00F802A1">
        <w:t xml:space="preserve">, </w:t>
      </w:r>
      <w:r>
        <w:t xml:space="preserve">o pomar inicia a produção, crescendo do ano 3 ao 13 e seguindo </w:t>
      </w:r>
      <w:r w:rsidR="002C4B05">
        <w:t>em</w:t>
      </w:r>
      <w:r>
        <w:t xml:space="preserve"> declínio do ano 14 ao 20. As produtividades, em caixas por hectare, estão detalhadas n</w:t>
      </w:r>
      <w:r w:rsidR="007E3F81">
        <w:t>a Tabela 2</w:t>
      </w:r>
      <w:r>
        <w:t>, juntamente com outros dados que resultam no lucro operacional do projeto.</w:t>
      </w:r>
    </w:p>
    <w:p w:rsidR="00F802A1" w:rsidRDefault="00BB4FD9" w:rsidP="00F802A1">
      <w:pPr>
        <w:spacing w:line="360" w:lineRule="auto"/>
        <w:ind w:firstLine="709"/>
      </w:pPr>
      <w:r>
        <w:t xml:space="preserve">A partir do preço médio de R$ 12,51 por caixa </w:t>
      </w:r>
      <w:r w:rsidR="00EA12BD">
        <w:t xml:space="preserve">de 40,8 Kg </w:t>
      </w:r>
      <w:r>
        <w:t>da fruta</w:t>
      </w:r>
      <w:r w:rsidR="0012784E">
        <w:t>,</w:t>
      </w:r>
      <w:r w:rsidR="00C25DB4">
        <w:t xml:space="preserve"> </w:t>
      </w:r>
      <w:r w:rsidR="00DE1506">
        <w:t xml:space="preserve">calculado a </w:t>
      </w:r>
      <w:r w:rsidR="005B6071">
        <w:t>com base n</w:t>
      </w:r>
      <w:r w:rsidR="00DE1506">
        <w:t>a série CEPEA</w:t>
      </w:r>
      <w:r w:rsidR="0012784E">
        <w:t xml:space="preserve"> (2016),</w:t>
      </w:r>
      <w:r>
        <w:t xml:space="preserve"> e da produtividade por hectare, chegamos </w:t>
      </w:r>
      <w:r w:rsidR="00457A5A">
        <w:t>à</w:t>
      </w:r>
      <w:r>
        <w:t xml:space="preserve"> receita bruta, que é tributada a 2,3%</w:t>
      </w:r>
      <w:r w:rsidR="004034C2">
        <w:t xml:space="preserve"> (</w:t>
      </w:r>
      <w:proofErr w:type="spellStart"/>
      <w:r w:rsidR="004034C2">
        <w:t>Funrural</w:t>
      </w:r>
      <w:proofErr w:type="spellEnd"/>
      <w:r w:rsidR="004034C2">
        <w:t xml:space="preserve"> e demais</w:t>
      </w:r>
      <w:r w:rsidR="00765A0C">
        <w:t xml:space="preserve"> encargos</w:t>
      </w:r>
      <w:r w:rsidR="005B4E43">
        <w:t xml:space="preserve">) </w:t>
      </w:r>
      <w:r>
        <w:t>e gera a receita líquida do projeto</w:t>
      </w:r>
      <w:r w:rsidR="002C507F">
        <w:t xml:space="preserve"> </w:t>
      </w:r>
      <w:r w:rsidR="00097C36">
        <w:t xml:space="preserve">também detalhada </w:t>
      </w:r>
      <w:r w:rsidR="00DE1506">
        <w:t>na Tabela 2.</w:t>
      </w:r>
    </w:p>
    <w:p w:rsidR="00F802A1" w:rsidRDefault="00F802A1" w:rsidP="00452D1B">
      <w:pPr>
        <w:spacing w:line="360" w:lineRule="auto"/>
      </w:pPr>
    </w:p>
    <w:p w:rsidR="00FC3C3F" w:rsidRDefault="00F802A1" w:rsidP="00452D1B">
      <w:pPr>
        <w:spacing w:line="360" w:lineRule="auto"/>
      </w:pPr>
      <w:r>
        <w:t>Tabela 2. Receitas, Custos e Lucro operacional a partir do terceiro ano</w:t>
      </w:r>
      <w:r w:rsidR="000E3472">
        <w:t>, para o plano de cultivo de pomar de laranjeiras</w:t>
      </w:r>
      <w:r w:rsidR="00AD1B9C">
        <w:t xml:space="preserve"> na região de Paranapanema</w:t>
      </w:r>
      <w:r w:rsidR="00106A2C">
        <w:t xml:space="preserve"> -</w:t>
      </w:r>
      <w:r w:rsidR="00AD1B9C">
        <w:t xml:space="preserve"> </w:t>
      </w:r>
      <w:proofErr w:type="gramStart"/>
      <w:r w:rsidR="00AD1B9C">
        <w:t>SP</w:t>
      </w:r>
      <w:proofErr w:type="gramEnd"/>
    </w:p>
    <w:tbl>
      <w:tblPr>
        <w:tblStyle w:val="SombreamentoClaro1"/>
        <w:tblW w:w="0" w:type="auto"/>
        <w:tblInd w:w="108" w:type="dxa"/>
        <w:tblLook w:val="06A0" w:firstRow="1" w:lastRow="0" w:firstColumn="1" w:lastColumn="0" w:noHBand="1" w:noVBand="1"/>
      </w:tblPr>
      <w:tblGrid>
        <w:gridCol w:w="608"/>
        <w:gridCol w:w="1562"/>
        <w:gridCol w:w="1531"/>
        <w:gridCol w:w="1501"/>
        <w:gridCol w:w="1858"/>
        <w:gridCol w:w="1552"/>
      </w:tblGrid>
      <w:tr w:rsidR="00EC0BEA" w:rsidTr="00962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465D9" w:rsidRPr="008928AB" w:rsidRDefault="008465D9" w:rsidP="009D7A46">
            <w:pPr>
              <w:jc w:val="right"/>
              <w:rPr>
                <w:b w:val="0"/>
              </w:rPr>
            </w:pPr>
            <w:r w:rsidRPr="008928AB">
              <w:rPr>
                <w:b w:val="0"/>
              </w:rPr>
              <w:t>Ano</w:t>
            </w:r>
          </w:p>
        </w:tc>
        <w:tc>
          <w:tcPr>
            <w:tcW w:w="0" w:type="auto"/>
          </w:tcPr>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 xml:space="preserve">Produtividade </w:t>
            </w:r>
          </w:p>
        </w:tc>
        <w:tc>
          <w:tcPr>
            <w:tcW w:w="0" w:type="auto"/>
          </w:tcPr>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Receita líquida total</w:t>
            </w:r>
          </w:p>
        </w:tc>
        <w:tc>
          <w:tcPr>
            <w:tcW w:w="0" w:type="auto"/>
          </w:tcPr>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Custos</w:t>
            </w:r>
          </w:p>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Pr>
                <w:b w:val="0"/>
              </w:rPr>
              <w:t>Variáveis</w:t>
            </w:r>
          </w:p>
        </w:tc>
        <w:tc>
          <w:tcPr>
            <w:tcW w:w="0" w:type="auto"/>
          </w:tcPr>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Custos</w:t>
            </w:r>
          </w:p>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proofErr w:type="gramStart"/>
            <w:r>
              <w:rPr>
                <w:b w:val="0"/>
              </w:rPr>
              <w:t>Fixos Desembolsáveis</w:t>
            </w:r>
            <w:proofErr w:type="gramEnd"/>
          </w:p>
        </w:tc>
        <w:tc>
          <w:tcPr>
            <w:tcW w:w="0" w:type="auto"/>
          </w:tcPr>
          <w:p w:rsidR="008465D9" w:rsidRPr="008928AB" w:rsidRDefault="008465D9" w:rsidP="009D7A46">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Lucro Operacional</w:t>
            </w:r>
            <w:r w:rsidR="0051205D">
              <w:rPr>
                <w:b w:val="0"/>
              </w:rPr>
              <w:t xml:space="preserve"> Bruto</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7431EC" w:rsidRDefault="007431EC" w:rsidP="009D7A46">
            <w:pPr>
              <w:jc w:val="right"/>
              <w:rPr>
                <w:b w:val="0"/>
              </w:rPr>
            </w:pPr>
          </w:p>
        </w:tc>
        <w:tc>
          <w:tcPr>
            <w:tcW w:w="0" w:type="auto"/>
          </w:tcPr>
          <w:p w:rsidR="007431EC" w:rsidRPr="00D570D1" w:rsidRDefault="00D570D1" w:rsidP="009D7A46">
            <w:pPr>
              <w:jc w:val="right"/>
              <w:cnfStyle w:val="000000000000" w:firstRow="0" w:lastRow="0" w:firstColumn="0" w:lastColumn="0" w:oddVBand="0" w:evenVBand="0" w:oddHBand="0" w:evenHBand="0" w:firstRowFirstColumn="0" w:firstRowLastColumn="0" w:lastRowFirstColumn="0" w:lastRowLastColumn="0"/>
            </w:pPr>
            <w:r w:rsidRPr="00D570D1">
              <w:t>(caixas/há)</w:t>
            </w:r>
          </w:p>
        </w:tc>
        <w:tc>
          <w:tcPr>
            <w:tcW w:w="0" w:type="auto"/>
          </w:tcPr>
          <w:p w:rsidR="007431EC" w:rsidRPr="007431EC" w:rsidRDefault="007431EC" w:rsidP="009D7A46">
            <w:pPr>
              <w:jc w:val="right"/>
              <w:cnfStyle w:val="000000000000" w:firstRow="0" w:lastRow="0" w:firstColumn="0" w:lastColumn="0" w:oddVBand="0" w:evenVBand="0" w:oddHBand="0" w:evenHBand="0" w:firstRowFirstColumn="0" w:firstRowLastColumn="0" w:lastRowFirstColumn="0" w:lastRowLastColumn="0"/>
            </w:pPr>
            <w:r w:rsidRPr="007431EC">
              <w:t>(R$)</w:t>
            </w:r>
          </w:p>
        </w:tc>
        <w:tc>
          <w:tcPr>
            <w:tcW w:w="0" w:type="auto"/>
          </w:tcPr>
          <w:p w:rsidR="007431EC" w:rsidRPr="007431EC" w:rsidRDefault="007431EC" w:rsidP="009D7A46">
            <w:pPr>
              <w:jc w:val="right"/>
              <w:cnfStyle w:val="000000000000" w:firstRow="0" w:lastRow="0" w:firstColumn="0" w:lastColumn="0" w:oddVBand="0" w:evenVBand="0" w:oddHBand="0" w:evenHBand="0" w:firstRowFirstColumn="0" w:firstRowLastColumn="0" w:lastRowFirstColumn="0" w:lastRowLastColumn="0"/>
            </w:pPr>
            <w:r w:rsidRPr="007431EC">
              <w:t>(R$)</w:t>
            </w:r>
          </w:p>
        </w:tc>
        <w:tc>
          <w:tcPr>
            <w:tcW w:w="0" w:type="auto"/>
          </w:tcPr>
          <w:p w:rsidR="007431EC" w:rsidRPr="007431EC" w:rsidRDefault="007431EC" w:rsidP="009D7A46">
            <w:pPr>
              <w:jc w:val="right"/>
              <w:cnfStyle w:val="000000000000" w:firstRow="0" w:lastRow="0" w:firstColumn="0" w:lastColumn="0" w:oddVBand="0" w:evenVBand="0" w:oddHBand="0" w:evenHBand="0" w:firstRowFirstColumn="0" w:firstRowLastColumn="0" w:lastRowFirstColumn="0" w:lastRowLastColumn="0"/>
            </w:pPr>
            <w:r w:rsidRPr="007431EC">
              <w:t>(R$)</w:t>
            </w:r>
          </w:p>
        </w:tc>
        <w:tc>
          <w:tcPr>
            <w:tcW w:w="0" w:type="auto"/>
          </w:tcPr>
          <w:p w:rsidR="007431EC" w:rsidRPr="007431EC" w:rsidRDefault="007431EC" w:rsidP="009D7A46">
            <w:pPr>
              <w:jc w:val="right"/>
              <w:cnfStyle w:val="000000000000" w:firstRow="0" w:lastRow="0" w:firstColumn="0" w:lastColumn="0" w:oddVBand="0" w:evenVBand="0" w:oddHBand="0" w:evenHBand="0" w:firstRowFirstColumn="0" w:firstRowLastColumn="0" w:lastRowFirstColumn="0" w:lastRowLastColumn="0"/>
            </w:pPr>
            <w:r w:rsidRPr="007431EC">
              <w:t>(R$)</w:t>
            </w:r>
          </w:p>
        </w:tc>
      </w:tr>
      <w:tr w:rsidR="00EC0BEA" w:rsidTr="00962633">
        <w:tc>
          <w:tcPr>
            <w:cnfStyle w:val="001000000000" w:firstRow="0" w:lastRow="0" w:firstColumn="1" w:lastColumn="0" w:oddVBand="0" w:evenVBand="0" w:oddHBand="0" w:evenHBand="0" w:firstRowFirstColumn="0" w:firstRowLastColumn="0" w:lastRowFirstColumn="0" w:lastRowLastColumn="0"/>
            <w:tcW w:w="0" w:type="auto"/>
          </w:tcPr>
          <w:p w:rsidR="008465D9" w:rsidRPr="008928AB" w:rsidRDefault="008465D9" w:rsidP="009D7A46">
            <w:pPr>
              <w:jc w:val="right"/>
              <w:rPr>
                <w:b w:val="0"/>
              </w:rPr>
            </w:pPr>
            <w:proofErr w:type="gramStart"/>
            <w:r>
              <w:rPr>
                <w:b w:val="0"/>
              </w:rPr>
              <w:t>3</w:t>
            </w:r>
            <w:proofErr w:type="gramEnd"/>
          </w:p>
        </w:tc>
        <w:tc>
          <w:tcPr>
            <w:tcW w:w="0" w:type="auto"/>
          </w:tcPr>
          <w:p w:rsidR="008465D9" w:rsidRPr="008928AB" w:rsidRDefault="008716A9" w:rsidP="009D7A46">
            <w:pPr>
              <w:jc w:val="right"/>
              <w:cnfStyle w:val="000000000000" w:firstRow="0" w:lastRow="0" w:firstColumn="0" w:lastColumn="0" w:oddVBand="0" w:evenVBand="0" w:oddHBand="0" w:evenHBand="0" w:firstRowFirstColumn="0" w:firstRowLastColumn="0" w:lastRowFirstColumn="0" w:lastRowLastColumn="0"/>
            </w:pPr>
            <w:r>
              <w:t>416</w:t>
            </w:r>
          </w:p>
        </w:tc>
        <w:tc>
          <w:tcPr>
            <w:tcW w:w="0" w:type="auto"/>
          </w:tcPr>
          <w:p w:rsidR="008465D9" w:rsidRPr="008928AB" w:rsidRDefault="008465D9" w:rsidP="009D7A46">
            <w:pPr>
              <w:jc w:val="right"/>
              <w:cnfStyle w:val="000000000000" w:firstRow="0" w:lastRow="0" w:firstColumn="0" w:lastColumn="0" w:oddVBand="0" w:evenVBand="0" w:oddHBand="0" w:evenHBand="0" w:firstRowFirstColumn="0" w:firstRowLastColumn="0" w:lastRowFirstColumn="0" w:lastRowLastColumn="0"/>
            </w:pPr>
            <w:r>
              <w:t>509.282,79</w:t>
            </w:r>
          </w:p>
        </w:tc>
        <w:tc>
          <w:tcPr>
            <w:tcW w:w="0" w:type="auto"/>
          </w:tcPr>
          <w:p w:rsidR="008465D9" w:rsidRPr="008928AB" w:rsidRDefault="008465D9" w:rsidP="009D7A46">
            <w:pPr>
              <w:jc w:val="right"/>
              <w:cnfStyle w:val="000000000000" w:firstRow="0" w:lastRow="0" w:firstColumn="0" w:lastColumn="0" w:oddVBand="0" w:evenVBand="0" w:oddHBand="0" w:evenHBand="0" w:firstRowFirstColumn="0" w:firstRowLastColumn="0" w:lastRowFirstColumn="0" w:lastRowLastColumn="0"/>
            </w:pPr>
            <w:r>
              <w:t>524.74</w:t>
            </w:r>
            <w:r w:rsidR="00EC0BEA">
              <w:t>8,97</w:t>
            </w:r>
          </w:p>
        </w:tc>
        <w:tc>
          <w:tcPr>
            <w:tcW w:w="0" w:type="auto"/>
          </w:tcPr>
          <w:p w:rsidR="008465D9" w:rsidRPr="008928AB" w:rsidRDefault="008465D9"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8465D9" w:rsidRPr="008928AB" w:rsidRDefault="00EC0BEA" w:rsidP="009D7A46">
            <w:pPr>
              <w:jc w:val="right"/>
              <w:cnfStyle w:val="000000000000" w:firstRow="0" w:lastRow="0" w:firstColumn="0" w:lastColumn="0" w:oddVBand="0" w:evenVBand="0" w:oddHBand="0" w:evenHBand="0" w:firstRowFirstColumn="0" w:firstRowLastColumn="0" w:lastRowFirstColumn="0" w:lastRowLastColumn="0"/>
            </w:pPr>
            <w:r>
              <w:t>(267.846,18)</w:t>
            </w:r>
          </w:p>
        </w:tc>
      </w:tr>
      <w:tr w:rsidR="00EC0BEA" w:rsidTr="00962633">
        <w:tc>
          <w:tcPr>
            <w:cnfStyle w:val="001000000000" w:firstRow="0" w:lastRow="0" w:firstColumn="1" w:lastColumn="0" w:oddVBand="0" w:evenVBand="0" w:oddHBand="0" w:evenHBand="0" w:firstRowFirstColumn="0" w:firstRowLastColumn="0" w:lastRowFirstColumn="0" w:lastRowLastColumn="0"/>
            <w:tcW w:w="0" w:type="auto"/>
          </w:tcPr>
          <w:p w:rsidR="008465D9" w:rsidRPr="008928AB" w:rsidRDefault="00EC0BEA" w:rsidP="009D7A46">
            <w:pPr>
              <w:jc w:val="right"/>
              <w:rPr>
                <w:b w:val="0"/>
              </w:rPr>
            </w:pPr>
            <w:proofErr w:type="gramStart"/>
            <w:r>
              <w:rPr>
                <w:b w:val="0"/>
              </w:rPr>
              <w:t>4</w:t>
            </w:r>
            <w:proofErr w:type="gramEnd"/>
          </w:p>
        </w:tc>
        <w:tc>
          <w:tcPr>
            <w:tcW w:w="0" w:type="auto"/>
          </w:tcPr>
          <w:p w:rsidR="008465D9" w:rsidRPr="008928AB" w:rsidRDefault="00EC0BEA" w:rsidP="009D7A46">
            <w:pPr>
              <w:jc w:val="right"/>
              <w:cnfStyle w:val="000000000000" w:firstRow="0" w:lastRow="0" w:firstColumn="0" w:lastColumn="0" w:oddVBand="0" w:evenVBand="0" w:oddHBand="0" w:evenHBand="0" w:firstRowFirstColumn="0" w:firstRowLastColumn="0" w:lastRowFirstColumn="0" w:lastRowLastColumn="0"/>
            </w:pPr>
            <w:r>
              <w:t>1.166</w:t>
            </w:r>
          </w:p>
        </w:tc>
        <w:tc>
          <w:tcPr>
            <w:tcW w:w="0" w:type="auto"/>
          </w:tcPr>
          <w:p w:rsidR="008465D9" w:rsidRPr="008928AB" w:rsidRDefault="00EC0BEA" w:rsidP="009D7A46">
            <w:pPr>
              <w:jc w:val="right"/>
              <w:cnfStyle w:val="000000000000" w:firstRow="0" w:lastRow="0" w:firstColumn="0" w:lastColumn="0" w:oddVBand="0" w:evenVBand="0" w:oddHBand="0" w:evenHBand="0" w:firstRowFirstColumn="0" w:firstRowLastColumn="0" w:lastRowFirstColumn="0" w:lastRowLastColumn="0"/>
            </w:pPr>
            <w:r>
              <w:t>1.425.991,96</w:t>
            </w:r>
          </w:p>
        </w:tc>
        <w:tc>
          <w:tcPr>
            <w:tcW w:w="0" w:type="auto"/>
          </w:tcPr>
          <w:p w:rsidR="008465D9" w:rsidRPr="008928AB" w:rsidRDefault="00400F2A" w:rsidP="009D7A46">
            <w:pPr>
              <w:jc w:val="right"/>
              <w:cnfStyle w:val="000000000000" w:firstRow="0" w:lastRow="0" w:firstColumn="0" w:lastColumn="0" w:oddVBand="0" w:evenVBand="0" w:oddHBand="0" w:evenHBand="0" w:firstRowFirstColumn="0" w:firstRowLastColumn="0" w:lastRowFirstColumn="0" w:lastRowLastColumn="0"/>
            </w:pPr>
            <w:r>
              <w:t>791.500,97</w:t>
            </w:r>
          </w:p>
        </w:tc>
        <w:tc>
          <w:tcPr>
            <w:tcW w:w="0" w:type="auto"/>
          </w:tcPr>
          <w:p w:rsidR="008465D9" w:rsidRPr="008928AB" w:rsidRDefault="00EC0BEA"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8465D9" w:rsidRPr="008928AB" w:rsidRDefault="00400F2A" w:rsidP="009D7A46">
            <w:pPr>
              <w:jc w:val="right"/>
              <w:cnfStyle w:val="000000000000" w:firstRow="0" w:lastRow="0" w:firstColumn="0" w:lastColumn="0" w:oddVBand="0" w:evenVBand="0" w:oddHBand="0" w:evenHBand="0" w:firstRowFirstColumn="0" w:firstRowLastColumn="0" w:lastRowFirstColumn="0" w:lastRowLastColumn="0"/>
            </w:pPr>
            <w:r>
              <w:t>38</w:t>
            </w:r>
            <w:r w:rsidR="007431EC">
              <w:t>2</w:t>
            </w:r>
            <w:r>
              <w:t>.110,99</w:t>
            </w:r>
          </w:p>
        </w:tc>
      </w:tr>
      <w:tr w:rsidR="00EC0BEA" w:rsidTr="00962633">
        <w:tc>
          <w:tcPr>
            <w:cnfStyle w:val="001000000000" w:firstRow="0" w:lastRow="0" w:firstColumn="1" w:lastColumn="0" w:oddVBand="0" w:evenVBand="0" w:oddHBand="0" w:evenHBand="0" w:firstRowFirstColumn="0" w:firstRowLastColumn="0" w:lastRowFirstColumn="0" w:lastRowLastColumn="0"/>
            <w:tcW w:w="0" w:type="auto"/>
          </w:tcPr>
          <w:p w:rsidR="008465D9" w:rsidRPr="008928AB" w:rsidRDefault="00400F2A" w:rsidP="009D7A46">
            <w:pPr>
              <w:jc w:val="right"/>
              <w:rPr>
                <w:b w:val="0"/>
              </w:rPr>
            </w:pPr>
            <w:proofErr w:type="gramStart"/>
            <w:r>
              <w:rPr>
                <w:b w:val="0"/>
              </w:rPr>
              <w:t>5</w:t>
            </w:r>
            <w:proofErr w:type="gramEnd"/>
          </w:p>
        </w:tc>
        <w:tc>
          <w:tcPr>
            <w:tcW w:w="0" w:type="auto"/>
          </w:tcPr>
          <w:p w:rsidR="008465D9" w:rsidRPr="008928AB" w:rsidRDefault="00400F2A"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8465D9"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8465D9"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1.153.636,99</w:t>
            </w:r>
          </w:p>
        </w:tc>
        <w:tc>
          <w:tcPr>
            <w:tcW w:w="0" w:type="auto"/>
          </w:tcPr>
          <w:p w:rsidR="008465D9" w:rsidRPr="008928AB" w:rsidRDefault="00EC0BEA"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8465D9"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834.827,61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proofErr w:type="gramStart"/>
            <w:r>
              <w:rPr>
                <w:b w:val="0"/>
              </w:rPr>
              <w:t>6</w:t>
            </w:r>
            <w:proofErr w:type="gramEnd"/>
          </w:p>
        </w:tc>
        <w:tc>
          <w:tcPr>
            <w:tcW w:w="0" w:type="auto"/>
          </w:tcPr>
          <w:p w:rsidR="007431EC" w:rsidRPr="008928AB" w:rsidRDefault="009D3B41"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1.159.291,99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829.</w:t>
            </w:r>
            <w:r w:rsidR="007E4A9F">
              <w:t>172,61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proofErr w:type="gramStart"/>
            <w:r>
              <w:rPr>
                <w:b w:val="0"/>
              </w:rPr>
              <w:t>7</w:t>
            </w:r>
            <w:proofErr w:type="gramEnd"/>
          </w:p>
        </w:tc>
        <w:tc>
          <w:tcPr>
            <w:tcW w:w="0" w:type="auto"/>
          </w:tcPr>
          <w:p w:rsidR="007431EC" w:rsidRPr="008928AB" w:rsidRDefault="009D3B41"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1.130.921,99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857.542,</w:t>
            </w:r>
            <w:r w:rsidR="007E4A9F">
              <w:t>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proofErr w:type="gramStart"/>
            <w:r>
              <w:rPr>
                <w:b w:val="0"/>
              </w:rPr>
              <w:t>8</w:t>
            </w:r>
            <w:proofErr w:type="gramEnd"/>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1.141.408,99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847.</w:t>
            </w:r>
            <w:r w:rsidR="007E4A9F">
              <w:t>055,61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proofErr w:type="gramStart"/>
            <w:r>
              <w:rPr>
                <w:b w:val="0"/>
              </w:rPr>
              <w:t>9</w:t>
            </w:r>
            <w:proofErr w:type="gramEnd"/>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1.121.698,99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866</w:t>
            </w:r>
            <w:r w:rsidR="007E4A9F">
              <w:t>.765,61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1.137.578,99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850</w:t>
            </w:r>
            <w:r w:rsidR="0094320C">
              <w:t>.</w:t>
            </w:r>
            <w:r>
              <w:t>885</w:t>
            </w:r>
            <w:r w:rsidR="0094320C">
              <w:t>,</w:t>
            </w:r>
            <w:r>
              <w:t>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11</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2.250</w:t>
            </w:r>
          </w:p>
        </w:tc>
        <w:tc>
          <w:tcPr>
            <w:tcW w:w="0" w:type="auto"/>
          </w:tcPr>
          <w:p w:rsidR="007431EC" w:rsidRPr="008928AB" w:rsidRDefault="0094320C" w:rsidP="009D7A46">
            <w:pPr>
              <w:jc w:val="right"/>
              <w:cnfStyle w:val="000000000000" w:firstRow="0" w:lastRow="0" w:firstColumn="0" w:lastColumn="0" w:oddVBand="0" w:evenVBand="0" w:oddHBand="0" w:evenHBand="0" w:firstRowFirstColumn="0" w:firstRowLastColumn="0" w:lastRowFirstColumn="0" w:lastRowLastColumn="0"/>
            </w:pPr>
            <w:r>
              <w:t>2.750.127,51</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1.307.688,00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1.190.059,51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12</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2.250</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2.750.127,51</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1.351.379,00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1.146.368,51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13</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2.250</w:t>
            </w:r>
          </w:p>
        </w:tc>
        <w:tc>
          <w:tcPr>
            <w:tcW w:w="0" w:type="auto"/>
          </w:tcPr>
          <w:p w:rsidR="007431EC" w:rsidRPr="008928AB" w:rsidRDefault="00D42375" w:rsidP="009D7A46">
            <w:pPr>
              <w:jc w:val="right"/>
              <w:cnfStyle w:val="000000000000" w:firstRow="0" w:lastRow="0" w:firstColumn="0" w:lastColumn="0" w:oddVBand="0" w:evenVBand="0" w:oddHBand="0" w:evenHBand="0" w:firstRowFirstColumn="0" w:firstRowLastColumn="0" w:lastRowFirstColumn="0" w:lastRowLastColumn="0"/>
            </w:pPr>
            <w:r>
              <w:t>2.750.127,51</w:t>
            </w:r>
          </w:p>
        </w:tc>
        <w:tc>
          <w:tcPr>
            <w:tcW w:w="0" w:type="auto"/>
          </w:tcPr>
          <w:p w:rsidR="007431EC" w:rsidRPr="008928AB" w:rsidRDefault="001566A4" w:rsidP="009D7A46">
            <w:pPr>
              <w:jc w:val="right"/>
              <w:cnfStyle w:val="000000000000" w:firstRow="0" w:lastRow="0" w:firstColumn="0" w:lastColumn="0" w:oddVBand="0" w:evenVBand="0" w:oddHBand="0" w:evenHBand="0" w:firstRowFirstColumn="0" w:firstRowLastColumn="0" w:lastRowFirstColumn="0" w:lastRowLastColumn="0"/>
            </w:pPr>
            <w:r>
              <w:t>1.307.688,00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1566A4" w:rsidP="009D7A46">
            <w:pPr>
              <w:jc w:val="right"/>
              <w:cnfStyle w:val="000000000000" w:firstRow="0" w:lastRow="0" w:firstColumn="0" w:lastColumn="0" w:oddVBand="0" w:evenVBand="0" w:oddHBand="0" w:evenHBand="0" w:firstRowFirstColumn="0" w:firstRowLastColumn="0" w:lastRowFirstColumn="0" w:lastRowLastColumn="0"/>
            </w:pPr>
            <w:r>
              <w:t>1.190.059,51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14</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1.137.578,99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850.885,61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15</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1.129.658,99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858.805,61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16</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1.833</w:t>
            </w:r>
          </w:p>
        </w:tc>
        <w:tc>
          <w:tcPr>
            <w:tcW w:w="0" w:type="auto"/>
          </w:tcPr>
          <w:p w:rsidR="007431EC" w:rsidRPr="008928AB" w:rsidRDefault="007E4A9F" w:rsidP="009D7A46">
            <w:pPr>
              <w:jc w:val="right"/>
              <w:cnfStyle w:val="000000000000" w:firstRow="0" w:lastRow="0" w:firstColumn="0" w:lastColumn="0" w:oddVBand="0" w:evenVBand="0" w:oddHBand="0" w:evenHBand="0" w:firstRowFirstColumn="0" w:firstRowLastColumn="0" w:lastRowFirstColumn="0" w:lastRowLastColumn="0"/>
            </w:pPr>
            <w:r>
              <w:t>2.240.844,60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1.163.878,99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824.585,61</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17</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1.500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1.833.418,34</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982.683,00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598.355,34</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18</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1.500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1.833.418,34</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966.936,00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614.102,34</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Pr>
          <w:p w:rsidR="007431EC" w:rsidRPr="008928AB" w:rsidRDefault="007431EC" w:rsidP="009D7A46">
            <w:pPr>
              <w:jc w:val="right"/>
              <w:rPr>
                <w:b w:val="0"/>
              </w:rPr>
            </w:pPr>
            <w:r>
              <w:rPr>
                <w:b w:val="0"/>
              </w:rPr>
              <w:t>19</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1.500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1.833.418,34</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971.511,00</w:t>
            </w:r>
          </w:p>
        </w:tc>
        <w:tc>
          <w:tcPr>
            <w:tcW w:w="0" w:type="auto"/>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609.527,34</w:t>
            </w:r>
          </w:p>
        </w:tc>
      </w:tr>
      <w:tr w:rsidR="007431EC" w:rsidTr="00962633">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rsidR="007431EC" w:rsidRPr="008928AB" w:rsidRDefault="007431EC" w:rsidP="009D7A46">
            <w:pPr>
              <w:jc w:val="right"/>
              <w:rPr>
                <w:b w:val="0"/>
              </w:rPr>
            </w:pPr>
            <w:r>
              <w:rPr>
                <w:b w:val="0"/>
              </w:rPr>
              <w:t>20</w:t>
            </w:r>
          </w:p>
        </w:tc>
        <w:tc>
          <w:tcPr>
            <w:tcW w:w="0" w:type="auto"/>
            <w:tcBorders>
              <w:bottom w:val="single" w:sz="4" w:space="0" w:color="auto"/>
            </w:tcBorders>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1.500</w:t>
            </w:r>
          </w:p>
        </w:tc>
        <w:tc>
          <w:tcPr>
            <w:tcW w:w="0" w:type="auto"/>
            <w:tcBorders>
              <w:bottom w:val="single" w:sz="4" w:space="0" w:color="auto"/>
            </w:tcBorders>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1.833.418,34</w:t>
            </w:r>
          </w:p>
        </w:tc>
        <w:tc>
          <w:tcPr>
            <w:tcW w:w="0" w:type="auto"/>
            <w:tcBorders>
              <w:bottom w:val="single" w:sz="4" w:space="0" w:color="auto"/>
            </w:tcBorders>
          </w:tcPr>
          <w:p w:rsidR="007431EC" w:rsidRPr="008928AB" w:rsidRDefault="002C4A1B" w:rsidP="009D7A46">
            <w:pPr>
              <w:jc w:val="right"/>
              <w:cnfStyle w:val="000000000000" w:firstRow="0" w:lastRow="0" w:firstColumn="0" w:lastColumn="0" w:oddVBand="0" w:evenVBand="0" w:oddHBand="0" w:evenHBand="0" w:firstRowFirstColumn="0" w:firstRowLastColumn="0" w:lastRowFirstColumn="0" w:lastRowLastColumn="0"/>
            </w:pPr>
            <w:r>
              <w:t>993.236,00</w:t>
            </w:r>
          </w:p>
        </w:tc>
        <w:tc>
          <w:tcPr>
            <w:tcW w:w="0" w:type="auto"/>
            <w:tcBorders>
              <w:bottom w:val="single" w:sz="4" w:space="0" w:color="auto"/>
            </w:tcBorders>
          </w:tcPr>
          <w:p w:rsidR="007431EC" w:rsidRPr="008928AB" w:rsidRDefault="007431EC" w:rsidP="009D7A46">
            <w:pPr>
              <w:jc w:val="right"/>
              <w:cnfStyle w:val="000000000000" w:firstRow="0" w:lastRow="0" w:firstColumn="0" w:lastColumn="0" w:oddVBand="0" w:evenVBand="0" w:oddHBand="0" w:evenHBand="0" w:firstRowFirstColumn="0" w:firstRowLastColumn="0" w:lastRowFirstColumn="0" w:lastRowLastColumn="0"/>
            </w:pPr>
            <w:r>
              <w:t>252.380,00</w:t>
            </w:r>
          </w:p>
        </w:tc>
        <w:tc>
          <w:tcPr>
            <w:tcW w:w="0" w:type="auto"/>
            <w:tcBorders>
              <w:bottom w:val="single" w:sz="4" w:space="0" w:color="auto"/>
            </w:tcBorders>
          </w:tcPr>
          <w:p w:rsidR="007431EC" w:rsidRPr="008928AB" w:rsidRDefault="004E2317" w:rsidP="009D7A46">
            <w:pPr>
              <w:jc w:val="right"/>
              <w:cnfStyle w:val="000000000000" w:firstRow="0" w:lastRow="0" w:firstColumn="0" w:lastColumn="0" w:oddVBand="0" w:evenVBand="0" w:oddHBand="0" w:evenHBand="0" w:firstRowFirstColumn="0" w:firstRowLastColumn="0" w:lastRowFirstColumn="0" w:lastRowLastColumn="0"/>
            </w:pPr>
            <w:r>
              <w:t>587</w:t>
            </w:r>
            <w:r w:rsidR="00DD7D7A">
              <w:t>.80</w:t>
            </w:r>
            <w:r w:rsidR="002C4A1B">
              <w:t>2,34</w:t>
            </w:r>
          </w:p>
        </w:tc>
      </w:tr>
    </w:tbl>
    <w:p w:rsidR="00641B79" w:rsidRDefault="00641B79" w:rsidP="00641B79">
      <w:pPr>
        <w:spacing w:line="360" w:lineRule="auto"/>
      </w:pPr>
      <w:r>
        <w:t>Fonte: Resultados originais da pesquisa</w:t>
      </w:r>
    </w:p>
    <w:p w:rsidR="000571BF" w:rsidRDefault="000571BF" w:rsidP="000571BF">
      <w:pPr>
        <w:spacing w:line="360" w:lineRule="auto"/>
      </w:pPr>
    </w:p>
    <w:p w:rsidR="000571BF" w:rsidRDefault="000571BF" w:rsidP="000571BF">
      <w:pPr>
        <w:spacing w:line="360" w:lineRule="auto"/>
        <w:ind w:firstLine="709"/>
      </w:pPr>
      <w:r>
        <w:t>Em se tratando de custos, foram computados os mesmos desembolsos considerados por Adami (2010), como despesas administrativas, salários (com encargos), herbicidas, manutenção de máquinas, combustível, etc</w:t>
      </w:r>
      <w:r w:rsidR="000E3472">
        <w:t>.</w:t>
      </w:r>
      <w:r>
        <w:t xml:space="preserve"> e que refletem o custeio da atividade. Porém foram organizados em uma estrutura diferente, separados em </w:t>
      </w:r>
      <w:r w:rsidR="009A5D1A">
        <w:t>(</w:t>
      </w:r>
      <w:r>
        <w:t xml:space="preserve">a) custos variáveis, compostos por insumos, mão de obra e operações com </w:t>
      </w:r>
      <w:r>
        <w:lastRenderedPageBreak/>
        <w:t xml:space="preserve">máquinas e </w:t>
      </w:r>
      <w:r w:rsidR="009A5D1A">
        <w:t>(</w:t>
      </w:r>
      <w:r>
        <w:t xml:space="preserve">b) custos fixos desembolsáveis; não considerando custo de remuneração do capital, uma vez que o mesmo será capturado pelo modelo matemático do VPL.  Nota-se ainda que os custos projetados nas duas pesquisas </w:t>
      </w:r>
      <w:proofErr w:type="gramStart"/>
      <w:r>
        <w:t>divergem</w:t>
      </w:r>
      <w:proofErr w:type="gramEnd"/>
      <w:r>
        <w:t xml:space="preserve"> consideravelmente devido a dados como região produtora, número de plantas por hectare, espaçamento, etc. </w:t>
      </w:r>
    </w:p>
    <w:p w:rsidR="000571BF" w:rsidRDefault="000571BF" w:rsidP="000571BF">
      <w:pPr>
        <w:spacing w:line="360" w:lineRule="auto"/>
        <w:ind w:firstLine="709"/>
      </w:pPr>
      <w:r>
        <w:t xml:space="preserve">Ainda no campo de custos, destacam-se as despesas com mão de obra na colheita e o frete, orçados em R$ 2,20 e R$ 2,30 por caixa, respectivamente, chegando a representar 77% do custo variável total no ano 11. De acordo com Simões </w:t>
      </w:r>
      <w:proofErr w:type="gramStart"/>
      <w:r>
        <w:t>et</w:t>
      </w:r>
      <w:proofErr w:type="gramEnd"/>
      <w:r>
        <w:t xml:space="preserve"> al. (2015), o produtor que não possui contratos específicos com a indústria de transformação, assume os custos com colheita e frete, o que se aplica a esta pesquisa.</w:t>
      </w:r>
    </w:p>
    <w:p w:rsidR="000571BF" w:rsidRDefault="000571BF" w:rsidP="000571BF">
      <w:pPr>
        <w:spacing w:line="360" w:lineRule="auto"/>
        <w:ind w:firstLine="709"/>
      </w:pPr>
      <w:r>
        <w:t xml:space="preserve">Semelhante </w:t>
      </w:r>
      <w:proofErr w:type="gramStart"/>
      <w:r>
        <w:t>a</w:t>
      </w:r>
      <w:proofErr w:type="gramEnd"/>
      <w:r>
        <w:t xml:space="preserve"> pesquisa de Adami (2010), as variáveis identificadas como de maior risco são preços de venda da fruta, produtividade do pomar e custos. E, apesar de os preços da fruta e dos insumos sofrerem influência do câmbio e do preço externo do suco de laranja concentrado congelado, não há fórmula contábil no fluxo de caixa relacionando o impacto dessas variáveis, esperando capturar o risco através das variações nas distribuições de probabilidade pelo método de Monte Carlo.</w:t>
      </w:r>
    </w:p>
    <w:p w:rsidR="00834774" w:rsidRDefault="00834774" w:rsidP="000571BF">
      <w:pPr>
        <w:spacing w:line="360" w:lineRule="auto"/>
        <w:ind w:firstLine="709"/>
      </w:pPr>
    </w:p>
    <w:p w:rsidR="00CA1962" w:rsidRPr="000E3472" w:rsidRDefault="00834774">
      <w:pPr>
        <w:spacing w:line="360" w:lineRule="auto"/>
        <w:ind w:firstLine="709"/>
        <w:rPr>
          <w:b/>
        </w:rPr>
      </w:pPr>
      <w:r w:rsidRPr="000E3472">
        <w:rPr>
          <w:b/>
        </w:rPr>
        <w:t>Fluxo de caixa</w:t>
      </w:r>
      <w:r w:rsidR="00FE5FAA" w:rsidRPr="000E3472">
        <w:rPr>
          <w:b/>
        </w:rPr>
        <w:t xml:space="preserve"> e avaliação do projeto</w:t>
      </w:r>
    </w:p>
    <w:p w:rsidR="001B0C0F" w:rsidRDefault="00834774" w:rsidP="0082066D">
      <w:pPr>
        <w:spacing w:line="360" w:lineRule="auto"/>
        <w:ind w:firstLine="709"/>
      </w:pPr>
      <w:r>
        <w:t>A partir dos dados de i</w:t>
      </w:r>
      <w:r w:rsidR="0082066D">
        <w:t>n</w:t>
      </w:r>
      <w:r w:rsidR="001979C8">
        <w:t>vestimento e fluxo operacional,</w:t>
      </w:r>
      <w:r w:rsidR="0082066D">
        <w:t xml:space="preserve"> foi construído o Fluxo</w:t>
      </w:r>
      <w:r w:rsidR="001979C8">
        <w:t xml:space="preserve"> de Caixa</w:t>
      </w:r>
      <w:r w:rsidR="0082066D">
        <w:t>, apresentado resumidamente na Tabela 3.</w:t>
      </w:r>
    </w:p>
    <w:p w:rsidR="0082066D" w:rsidRDefault="0082066D" w:rsidP="0082066D">
      <w:pPr>
        <w:spacing w:line="360" w:lineRule="auto"/>
        <w:ind w:firstLine="709"/>
      </w:pPr>
    </w:p>
    <w:p w:rsidR="000571BF" w:rsidRDefault="0082066D" w:rsidP="00BA4D56">
      <w:pPr>
        <w:spacing w:line="360" w:lineRule="auto"/>
      </w:pPr>
      <w:r>
        <w:t>Tabela 3. Fluxo de caixa resumido</w:t>
      </w:r>
      <w:r w:rsidR="00AD1B9C">
        <w:t xml:space="preserve"> para o plano de cultivo de pomar de laranjeiras na região de Paranapanema </w:t>
      </w:r>
      <w:r w:rsidR="00F16FB5">
        <w:t>–</w:t>
      </w:r>
      <w:r w:rsidR="001C0D69">
        <w:t xml:space="preserve"> </w:t>
      </w:r>
      <w:r w:rsidR="00AD1B9C">
        <w:t>SP</w:t>
      </w:r>
      <w:r w:rsidR="00F16FB5">
        <w:t xml:space="preserve">                                                                         (continua)</w:t>
      </w:r>
    </w:p>
    <w:tbl>
      <w:tblPr>
        <w:tblStyle w:val="SombreamentoClaro1"/>
        <w:tblW w:w="0" w:type="auto"/>
        <w:tblLook w:val="06A0" w:firstRow="1" w:lastRow="0" w:firstColumn="1" w:lastColumn="0" w:noHBand="1" w:noVBand="1"/>
      </w:tblPr>
      <w:tblGrid>
        <w:gridCol w:w="608"/>
        <w:gridCol w:w="1685"/>
        <w:gridCol w:w="1587"/>
        <w:gridCol w:w="1864"/>
        <w:gridCol w:w="1326"/>
        <w:gridCol w:w="1650"/>
      </w:tblGrid>
      <w:tr w:rsidR="000571BF" w:rsidRPr="001B0C0F" w:rsidTr="00962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D004B" w:rsidRPr="007D50D9" w:rsidRDefault="00CD004B" w:rsidP="009D7A46">
            <w:pPr>
              <w:jc w:val="center"/>
              <w:rPr>
                <w:b w:val="0"/>
              </w:rPr>
            </w:pPr>
            <w:r w:rsidRPr="007D50D9">
              <w:rPr>
                <w:b w:val="0"/>
              </w:rPr>
              <w:t>Ano</w:t>
            </w:r>
          </w:p>
        </w:tc>
        <w:tc>
          <w:tcPr>
            <w:tcW w:w="0" w:type="auto"/>
          </w:tcPr>
          <w:p w:rsidR="00CD004B" w:rsidRPr="001B0C0F" w:rsidRDefault="00CD004B" w:rsidP="009D7A46">
            <w:pPr>
              <w:jc w:val="center"/>
              <w:cnfStyle w:val="100000000000" w:firstRow="1" w:lastRow="0" w:firstColumn="0" w:lastColumn="0" w:oddVBand="0" w:evenVBand="0" w:oddHBand="0" w:evenHBand="0" w:firstRowFirstColumn="0" w:firstRowLastColumn="0" w:lastRowFirstColumn="0" w:lastRowLastColumn="0"/>
              <w:rPr>
                <w:b w:val="0"/>
              </w:rPr>
            </w:pPr>
            <w:r w:rsidRPr="008928AB">
              <w:rPr>
                <w:b w:val="0"/>
              </w:rPr>
              <w:t xml:space="preserve">Lucro </w:t>
            </w:r>
            <w:proofErr w:type="gramStart"/>
            <w:r w:rsidRPr="008928AB">
              <w:rPr>
                <w:b w:val="0"/>
              </w:rPr>
              <w:t>Operacional</w:t>
            </w:r>
            <w:r>
              <w:rPr>
                <w:b w:val="0"/>
              </w:rPr>
              <w:t>(</w:t>
            </w:r>
            <w:proofErr w:type="gramEnd"/>
            <w:r>
              <w:rPr>
                <w:b w:val="0"/>
              </w:rPr>
              <w:t>+)</w:t>
            </w:r>
          </w:p>
        </w:tc>
        <w:tc>
          <w:tcPr>
            <w:tcW w:w="0" w:type="auto"/>
          </w:tcPr>
          <w:p w:rsidR="00CD004B" w:rsidRPr="001B0C0F" w:rsidRDefault="00CD004B" w:rsidP="009D7A46">
            <w:pPr>
              <w:jc w:val="center"/>
              <w:cnfStyle w:val="100000000000" w:firstRow="1" w:lastRow="0" w:firstColumn="0" w:lastColumn="0" w:oddVBand="0" w:evenVBand="0" w:oddHBand="0" w:evenHBand="0" w:firstRowFirstColumn="0" w:firstRowLastColumn="0" w:lastRowFirstColumn="0" w:lastRowLastColumn="0"/>
              <w:rPr>
                <w:b w:val="0"/>
              </w:rPr>
            </w:pPr>
            <w:r>
              <w:rPr>
                <w:b w:val="0"/>
              </w:rPr>
              <w:t>Fluxo do investimento (-)</w:t>
            </w:r>
          </w:p>
        </w:tc>
        <w:tc>
          <w:tcPr>
            <w:tcW w:w="0" w:type="auto"/>
          </w:tcPr>
          <w:p w:rsidR="00CD004B" w:rsidRPr="001B0C0F" w:rsidRDefault="00CD004B" w:rsidP="009D7A46">
            <w:pPr>
              <w:jc w:val="center"/>
              <w:cnfStyle w:val="100000000000" w:firstRow="1" w:lastRow="0" w:firstColumn="0" w:lastColumn="0" w:oddVBand="0" w:evenVBand="0" w:oddHBand="0" w:evenHBand="0" w:firstRowFirstColumn="0" w:firstRowLastColumn="0" w:lastRowFirstColumn="0" w:lastRowLastColumn="0"/>
              <w:rPr>
                <w:b w:val="0"/>
              </w:rPr>
            </w:pPr>
            <w:r>
              <w:rPr>
                <w:b w:val="0"/>
              </w:rPr>
              <w:t>Provisão</w:t>
            </w:r>
            <w:r w:rsidR="00B273E2">
              <w:rPr>
                <w:b w:val="0"/>
              </w:rPr>
              <w:t>/</w:t>
            </w:r>
            <w:proofErr w:type="spellStart"/>
            <w:r w:rsidR="00F57D48">
              <w:rPr>
                <w:b w:val="0"/>
              </w:rPr>
              <w:t>Recup</w:t>
            </w:r>
            <w:proofErr w:type="spellEnd"/>
            <w:r w:rsidR="00C30C53">
              <w:rPr>
                <w:b w:val="0"/>
              </w:rPr>
              <w:t>.</w:t>
            </w:r>
            <w:r w:rsidR="00F57D48">
              <w:rPr>
                <w:b w:val="0"/>
              </w:rPr>
              <w:t xml:space="preserve"> Capital</w:t>
            </w:r>
            <w:r w:rsidR="00F0210C">
              <w:rPr>
                <w:b w:val="0"/>
              </w:rPr>
              <w:t>/Valor residual</w:t>
            </w:r>
            <w:r w:rsidR="00F525B3">
              <w:rPr>
                <w:b w:val="0"/>
              </w:rPr>
              <w:t>*</w:t>
            </w:r>
            <w:r>
              <w:rPr>
                <w:b w:val="0"/>
              </w:rPr>
              <w:t xml:space="preserve"> (+)</w:t>
            </w:r>
          </w:p>
        </w:tc>
        <w:tc>
          <w:tcPr>
            <w:tcW w:w="0" w:type="auto"/>
          </w:tcPr>
          <w:p w:rsidR="00CD004B" w:rsidRPr="001B0C0F" w:rsidRDefault="00CD004B" w:rsidP="009D7A46">
            <w:pPr>
              <w:jc w:val="center"/>
              <w:cnfStyle w:val="100000000000" w:firstRow="1" w:lastRow="0" w:firstColumn="0" w:lastColumn="0" w:oddVBand="0" w:evenVBand="0" w:oddHBand="0" w:evenHBand="0" w:firstRowFirstColumn="0" w:firstRowLastColumn="0" w:lastRowFirstColumn="0" w:lastRowLastColumn="0"/>
              <w:rPr>
                <w:b w:val="0"/>
              </w:rPr>
            </w:pPr>
            <w:r>
              <w:rPr>
                <w:b w:val="0"/>
              </w:rPr>
              <w:t>Im</w:t>
            </w:r>
            <w:r w:rsidR="000571BF">
              <w:rPr>
                <w:b w:val="0"/>
              </w:rPr>
              <w:t xml:space="preserve">posto </w:t>
            </w:r>
            <w:proofErr w:type="gramStart"/>
            <w:r w:rsidR="000571BF">
              <w:rPr>
                <w:b w:val="0"/>
              </w:rPr>
              <w:t>Renda</w:t>
            </w:r>
            <w:r>
              <w:rPr>
                <w:b w:val="0"/>
              </w:rPr>
              <w:t>(</w:t>
            </w:r>
            <w:proofErr w:type="gramEnd"/>
            <w:r>
              <w:rPr>
                <w:b w:val="0"/>
              </w:rPr>
              <w:t>-)</w:t>
            </w:r>
          </w:p>
        </w:tc>
        <w:tc>
          <w:tcPr>
            <w:tcW w:w="0" w:type="auto"/>
          </w:tcPr>
          <w:p w:rsidR="00F61FA9" w:rsidRDefault="00CD004B" w:rsidP="009D7A46">
            <w:pPr>
              <w:jc w:val="center"/>
              <w:cnfStyle w:val="100000000000" w:firstRow="1" w:lastRow="0" w:firstColumn="0" w:lastColumn="0" w:oddVBand="0" w:evenVBand="0" w:oddHBand="0" w:evenHBand="0" w:firstRowFirstColumn="0" w:firstRowLastColumn="0" w:lastRowFirstColumn="0" w:lastRowLastColumn="0"/>
              <w:rPr>
                <w:b w:val="0"/>
              </w:rPr>
            </w:pPr>
            <w:r>
              <w:rPr>
                <w:b w:val="0"/>
              </w:rPr>
              <w:t>Fluxo</w:t>
            </w:r>
            <w:r w:rsidR="001979C8">
              <w:rPr>
                <w:b w:val="0"/>
              </w:rPr>
              <w:t xml:space="preserve"> de </w:t>
            </w:r>
          </w:p>
          <w:p w:rsidR="00CD004B" w:rsidRPr="001B0C0F" w:rsidRDefault="001979C8" w:rsidP="009D7A46">
            <w:pPr>
              <w:jc w:val="center"/>
              <w:cnfStyle w:val="100000000000" w:firstRow="1" w:lastRow="0" w:firstColumn="0" w:lastColumn="0" w:oddVBand="0" w:evenVBand="0" w:oddHBand="0" w:evenHBand="0" w:firstRowFirstColumn="0" w:firstRowLastColumn="0" w:lastRowFirstColumn="0" w:lastRowLastColumn="0"/>
              <w:rPr>
                <w:b w:val="0"/>
              </w:rPr>
            </w:pPr>
            <w:proofErr w:type="gramStart"/>
            <w:r>
              <w:rPr>
                <w:b w:val="0"/>
              </w:rPr>
              <w:t>caixa</w:t>
            </w:r>
            <w:proofErr w:type="gramEnd"/>
            <w:r w:rsidR="00CD004B">
              <w:rPr>
                <w:b w:val="0"/>
              </w:rPr>
              <w:t xml:space="preserve"> líquido (=)</w:t>
            </w:r>
          </w:p>
        </w:tc>
      </w:tr>
      <w:tr w:rsidR="000571BF" w:rsidRPr="001B0C0F" w:rsidTr="00962633">
        <w:tc>
          <w:tcPr>
            <w:cnfStyle w:val="001000000000" w:firstRow="0" w:lastRow="0" w:firstColumn="1" w:lastColumn="0" w:oddVBand="0" w:evenVBand="0" w:oddHBand="0" w:evenHBand="0" w:firstRowFirstColumn="0" w:firstRowLastColumn="0" w:lastRowFirstColumn="0" w:lastRowLastColumn="0"/>
            <w:tcW w:w="0" w:type="auto"/>
          </w:tcPr>
          <w:p w:rsidR="00CD004B" w:rsidRPr="001B0C0F" w:rsidRDefault="00CD004B" w:rsidP="009D7A46">
            <w:pPr>
              <w:jc w:val="right"/>
            </w:pPr>
          </w:p>
        </w:tc>
        <w:tc>
          <w:tcPr>
            <w:tcW w:w="0" w:type="auto"/>
          </w:tcPr>
          <w:p w:rsidR="00CD004B" w:rsidRPr="001B0C0F" w:rsidRDefault="00CD004B" w:rsidP="009D7A46">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CD004B" w:rsidRPr="001B0C0F" w:rsidRDefault="00CD004B" w:rsidP="009D7A46">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CD004B" w:rsidRPr="001B0C0F" w:rsidRDefault="00CD004B" w:rsidP="009D7A46">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CD004B" w:rsidRPr="001B0C0F" w:rsidRDefault="00CD004B" w:rsidP="009D7A46">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CD004B" w:rsidRPr="001B0C0F" w:rsidRDefault="00CD004B" w:rsidP="009D7A46">
            <w:pPr>
              <w:jc w:val="right"/>
              <w:cnfStyle w:val="000000000000" w:firstRow="0" w:lastRow="0" w:firstColumn="0" w:lastColumn="0" w:oddVBand="0" w:evenVBand="0" w:oddHBand="0" w:evenHBand="0" w:firstRowFirstColumn="0" w:firstRowLastColumn="0" w:lastRowFirstColumn="0" w:lastRowLastColumn="0"/>
            </w:pPr>
            <w:r w:rsidRPr="001B0C0F">
              <w:t>(R$)</w:t>
            </w:r>
          </w:p>
        </w:tc>
      </w:tr>
      <w:tr w:rsidR="00297A89" w:rsidRPr="001B0C0F" w:rsidTr="00962633">
        <w:tc>
          <w:tcPr>
            <w:cnfStyle w:val="001000000000" w:firstRow="0" w:lastRow="0" w:firstColumn="1" w:lastColumn="0" w:oddVBand="0" w:evenVBand="0" w:oddHBand="0" w:evenHBand="0" w:firstRowFirstColumn="0" w:firstRowLastColumn="0" w:lastRowFirstColumn="0" w:lastRowLastColumn="0"/>
            <w:tcW w:w="0" w:type="auto"/>
          </w:tcPr>
          <w:p w:rsidR="00297A89" w:rsidRPr="007D50D9" w:rsidRDefault="00297A89" w:rsidP="009D7A46">
            <w:pPr>
              <w:jc w:val="right"/>
              <w:rPr>
                <w:b w:val="0"/>
              </w:rPr>
            </w:pPr>
            <w:proofErr w:type="gramStart"/>
            <w:r w:rsidRPr="007D50D9">
              <w:rPr>
                <w:b w:val="0"/>
              </w:rPr>
              <w:t>0</w:t>
            </w:r>
            <w:proofErr w:type="gramEnd"/>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t>3.409.976,80</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730F26">
            <w:pPr>
              <w:jc w:val="right"/>
              <w:cnfStyle w:val="000000000000" w:firstRow="0" w:lastRow="0" w:firstColumn="0" w:lastColumn="0" w:oddVBand="0" w:evenVBand="0" w:oddHBand="0" w:evenHBand="0" w:firstRowFirstColumn="0" w:firstRowLastColumn="0" w:lastRowFirstColumn="0" w:lastRowLastColumn="0"/>
            </w:pPr>
            <w:r>
              <w:t>(3.409.976,80)</w:t>
            </w:r>
          </w:p>
        </w:tc>
      </w:tr>
      <w:tr w:rsidR="00297A89" w:rsidRPr="001B0C0F" w:rsidTr="00962633">
        <w:tc>
          <w:tcPr>
            <w:cnfStyle w:val="001000000000" w:firstRow="0" w:lastRow="0" w:firstColumn="1" w:lastColumn="0" w:oddVBand="0" w:evenVBand="0" w:oddHBand="0" w:evenHBand="0" w:firstRowFirstColumn="0" w:firstRowLastColumn="0" w:lastRowFirstColumn="0" w:lastRowLastColumn="0"/>
            <w:tcW w:w="0" w:type="auto"/>
          </w:tcPr>
          <w:p w:rsidR="00297A89" w:rsidRPr="007D50D9" w:rsidRDefault="00297A89" w:rsidP="009D7A46">
            <w:pPr>
              <w:jc w:val="right"/>
              <w:rPr>
                <w:b w:val="0"/>
              </w:rPr>
            </w:pPr>
            <w:proofErr w:type="gramStart"/>
            <w:r w:rsidRPr="007D50D9">
              <w:rPr>
                <w:b w:val="0"/>
              </w:rPr>
              <w:t>1</w:t>
            </w:r>
            <w:proofErr w:type="gramEnd"/>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t>541.156,00**</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t>541.156,00</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730F26">
            <w:pPr>
              <w:jc w:val="right"/>
              <w:cnfStyle w:val="000000000000" w:firstRow="0" w:lastRow="0" w:firstColumn="0" w:lastColumn="0" w:oddVBand="0" w:evenVBand="0" w:oddHBand="0" w:evenHBand="0" w:firstRowFirstColumn="0" w:firstRowLastColumn="0" w:lastRowFirstColumn="0" w:lastRowLastColumn="0"/>
            </w:pPr>
            <w:r>
              <w:t>0,00</w:t>
            </w:r>
          </w:p>
        </w:tc>
      </w:tr>
      <w:tr w:rsidR="00297A89" w:rsidRPr="001B0C0F" w:rsidTr="00962633">
        <w:tc>
          <w:tcPr>
            <w:cnfStyle w:val="001000000000" w:firstRow="0" w:lastRow="0" w:firstColumn="1" w:lastColumn="0" w:oddVBand="0" w:evenVBand="0" w:oddHBand="0" w:evenHBand="0" w:firstRowFirstColumn="0" w:firstRowLastColumn="0" w:lastRowFirstColumn="0" w:lastRowLastColumn="0"/>
            <w:tcW w:w="0" w:type="auto"/>
          </w:tcPr>
          <w:p w:rsidR="00297A89" w:rsidRPr="007D50D9" w:rsidRDefault="00297A89" w:rsidP="009D7A46">
            <w:pPr>
              <w:jc w:val="right"/>
              <w:rPr>
                <w:b w:val="0"/>
              </w:rPr>
            </w:pPr>
            <w:proofErr w:type="gramStart"/>
            <w:r w:rsidRPr="007D50D9">
              <w:rPr>
                <w:b w:val="0"/>
              </w:rPr>
              <w:t>2</w:t>
            </w:r>
            <w:proofErr w:type="gramEnd"/>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t>512.000,00**</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t>512.000,00</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730F26">
            <w:pPr>
              <w:jc w:val="right"/>
              <w:cnfStyle w:val="000000000000" w:firstRow="0" w:lastRow="0" w:firstColumn="0" w:lastColumn="0" w:oddVBand="0" w:evenVBand="0" w:oddHBand="0" w:evenHBand="0" w:firstRowFirstColumn="0" w:firstRowLastColumn="0" w:lastRowFirstColumn="0" w:lastRowLastColumn="0"/>
            </w:pPr>
            <w:r>
              <w:t>0,00</w:t>
            </w:r>
          </w:p>
        </w:tc>
      </w:tr>
      <w:tr w:rsidR="00297A89" w:rsidRPr="001B0C0F" w:rsidTr="00962633">
        <w:tc>
          <w:tcPr>
            <w:cnfStyle w:val="001000000000" w:firstRow="0" w:lastRow="0" w:firstColumn="1" w:lastColumn="0" w:oddVBand="0" w:evenVBand="0" w:oddHBand="0" w:evenHBand="0" w:firstRowFirstColumn="0" w:firstRowLastColumn="0" w:lastRowFirstColumn="0" w:lastRowLastColumn="0"/>
            <w:tcW w:w="0" w:type="auto"/>
          </w:tcPr>
          <w:p w:rsidR="00297A89" w:rsidRPr="007D50D9" w:rsidRDefault="00297A89" w:rsidP="009D7A46">
            <w:pPr>
              <w:jc w:val="right"/>
              <w:rPr>
                <w:b w:val="0"/>
              </w:rPr>
            </w:pPr>
            <w:proofErr w:type="gramStart"/>
            <w:r w:rsidRPr="007D50D9">
              <w:rPr>
                <w:b w:val="0"/>
              </w:rPr>
              <w:t>3</w:t>
            </w:r>
            <w:proofErr w:type="gramEnd"/>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rsidRPr="001B0C0F">
              <w:t>(267.846,18)</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rsidRPr="001B0C0F">
              <w:t>267.846,18</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730F26">
            <w:pPr>
              <w:jc w:val="right"/>
              <w:cnfStyle w:val="000000000000" w:firstRow="0" w:lastRow="0" w:firstColumn="0" w:lastColumn="0" w:oddVBand="0" w:evenVBand="0" w:oddHBand="0" w:evenHBand="0" w:firstRowFirstColumn="0" w:firstRowLastColumn="0" w:lastRowFirstColumn="0" w:lastRowLastColumn="0"/>
            </w:pPr>
            <w:r>
              <w:t>0,00</w:t>
            </w:r>
          </w:p>
        </w:tc>
      </w:tr>
      <w:tr w:rsidR="00297A89"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297A89" w:rsidRPr="007D50D9" w:rsidRDefault="00297A89" w:rsidP="009D7A46">
            <w:pPr>
              <w:jc w:val="right"/>
              <w:rPr>
                <w:b w:val="0"/>
              </w:rPr>
            </w:pPr>
            <w:proofErr w:type="gramStart"/>
            <w:r w:rsidRPr="007D50D9">
              <w:rPr>
                <w:b w:val="0"/>
              </w:rPr>
              <w:t>4</w:t>
            </w:r>
            <w:proofErr w:type="gramEnd"/>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r w:rsidRPr="001B0C0F">
              <w:t>382.110,99</w:t>
            </w: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297A89" w:rsidRPr="001B0C0F" w:rsidRDefault="00297A89" w:rsidP="00730F26">
            <w:pPr>
              <w:jc w:val="right"/>
              <w:cnfStyle w:val="000000000000" w:firstRow="0" w:lastRow="0" w:firstColumn="0" w:lastColumn="0" w:oddVBand="0" w:evenVBand="0" w:oddHBand="0" w:evenHBand="0" w:firstRowFirstColumn="0" w:firstRowLastColumn="0" w:lastRowFirstColumn="0" w:lastRowLastColumn="0"/>
            </w:pPr>
            <w:r w:rsidRPr="001B0C0F">
              <w:t>382.110,99</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proofErr w:type="gramStart"/>
            <w:r w:rsidRPr="00F6587D">
              <w:rPr>
                <w:b w:val="0"/>
              </w:rPr>
              <w:t>5</w:t>
            </w:r>
            <w:proofErr w:type="gramEnd"/>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834.827,61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EF5071">
            <w:pPr>
              <w:jc w:val="right"/>
              <w:cnfStyle w:val="000000000000" w:firstRow="0" w:lastRow="0" w:firstColumn="0" w:lastColumn="0" w:oddVBand="0" w:evenVBand="0" w:oddHBand="0" w:evenHBand="0" w:firstRowFirstColumn="0" w:firstRowLastColumn="0" w:lastRowFirstColumn="0" w:lastRowLastColumn="0"/>
            </w:pPr>
            <w:r>
              <w:t>834.827,61</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proofErr w:type="gramStart"/>
            <w:r>
              <w:rPr>
                <w:b w:val="0"/>
              </w:rPr>
              <w:t>6</w:t>
            </w:r>
            <w:proofErr w:type="gramEnd"/>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829.172,61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829.172,61</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proofErr w:type="gramStart"/>
            <w:r>
              <w:rPr>
                <w:b w:val="0"/>
              </w:rPr>
              <w:t>7</w:t>
            </w:r>
            <w:proofErr w:type="gramEnd"/>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857.542,61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38.865,19</w:t>
            </w:r>
          </w:p>
        </w:tc>
        <w:tc>
          <w:tcPr>
            <w:tcW w:w="0" w:type="auto"/>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818.677,43</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proofErr w:type="gramStart"/>
            <w:r>
              <w:rPr>
                <w:b w:val="0"/>
              </w:rPr>
              <w:t>8</w:t>
            </w:r>
            <w:proofErr w:type="gramEnd"/>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847.055,61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222.507,97</w:t>
            </w:r>
          </w:p>
        </w:tc>
        <w:tc>
          <w:tcPr>
            <w:tcW w:w="0" w:type="auto"/>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624.547,64</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proofErr w:type="gramStart"/>
            <w:r>
              <w:rPr>
                <w:b w:val="0"/>
              </w:rPr>
              <w:t>9</w:t>
            </w:r>
            <w:proofErr w:type="gramEnd"/>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866.765,61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227.928,22</w:t>
            </w:r>
          </w:p>
        </w:tc>
        <w:tc>
          <w:tcPr>
            <w:tcW w:w="0" w:type="auto"/>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638.837,39</w:t>
            </w:r>
          </w:p>
        </w:tc>
      </w:tr>
      <w:tr w:rsidR="00F6587D" w:rsidRPr="001B0C0F" w:rsidTr="00F6587D">
        <w:tc>
          <w:tcPr>
            <w:cnfStyle w:val="001000000000" w:firstRow="0" w:lastRow="0" w:firstColumn="1" w:lastColumn="0" w:oddVBand="0" w:evenVBand="0" w:oddHBand="0" w:evenHBand="0" w:firstRowFirstColumn="0" w:firstRowLastColumn="0" w:lastRowFirstColumn="0" w:lastRowLastColumn="0"/>
            <w:tcW w:w="0" w:type="auto"/>
          </w:tcPr>
          <w:p w:rsidR="00F6587D" w:rsidRPr="00F6587D" w:rsidRDefault="00F6587D" w:rsidP="009D7A46">
            <w:pPr>
              <w:jc w:val="right"/>
              <w:rPr>
                <w:b w:val="0"/>
              </w:rPr>
            </w:pPr>
            <w:r>
              <w:rPr>
                <w:b w:val="0"/>
              </w:rPr>
              <w:t>10</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850.885,61</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515.000,00***</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25.750,00</w:t>
            </w:r>
          </w:p>
        </w:tc>
        <w:tc>
          <w:tcPr>
            <w:tcW w:w="0" w:type="auto"/>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89.017,47</w:t>
            </w:r>
          </w:p>
        </w:tc>
        <w:tc>
          <w:tcPr>
            <w:tcW w:w="0" w:type="auto"/>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272.618,14</w:t>
            </w:r>
          </w:p>
        </w:tc>
      </w:tr>
      <w:tr w:rsidR="00F6587D" w:rsidRPr="001B0C0F" w:rsidTr="00F9571C">
        <w:tc>
          <w:tcPr>
            <w:cnfStyle w:val="001000000000" w:firstRow="0" w:lastRow="0" w:firstColumn="1" w:lastColumn="0" w:oddVBand="0" w:evenVBand="0" w:oddHBand="0" w:evenHBand="0" w:firstRowFirstColumn="0" w:firstRowLastColumn="0" w:lastRowFirstColumn="0" w:lastRowLastColumn="0"/>
            <w:tcW w:w="0" w:type="auto"/>
            <w:tcBorders>
              <w:bottom w:val="nil"/>
            </w:tcBorders>
          </w:tcPr>
          <w:p w:rsidR="00F6587D" w:rsidRPr="00F6587D" w:rsidRDefault="00F6587D" w:rsidP="009D7A46">
            <w:pPr>
              <w:jc w:val="right"/>
              <w:rPr>
                <w:b w:val="0"/>
              </w:rPr>
            </w:pPr>
            <w:r>
              <w:rPr>
                <w:b w:val="0"/>
              </w:rPr>
              <w:t>11</w:t>
            </w:r>
          </w:p>
        </w:tc>
        <w:tc>
          <w:tcPr>
            <w:tcW w:w="0" w:type="auto"/>
            <w:tcBorders>
              <w:bottom w:val="nil"/>
            </w:tcBorders>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1.190.059,51</w:t>
            </w:r>
          </w:p>
        </w:tc>
        <w:tc>
          <w:tcPr>
            <w:tcW w:w="0" w:type="auto"/>
            <w:tcBorders>
              <w:bottom w:val="nil"/>
            </w:tcBorders>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nil"/>
            </w:tcBorders>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nil"/>
            </w:tcBorders>
          </w:tcPr>
          <w:p w:rsidR="00F6587D" w:rsidRPr="001B0C0F" w:rsidRDefault="00F6587D" w:rsidP="009D7A46">
            <w:pPr>
              <w:jc w:val="right"/>
              <w:cnfStyle w:val="000000000000" w:firstRow="0" w:lastRow="0" w:firstColumn="0" w:lastColumn="0" w:oddVBand="0" w:evenVBand="0" w:oddHBand="0" w:evenHBand="0" w:firstRowFirstColumn="0" w:firstRowLastColumn="0" w:lastRowFirstColumn="0" w:lastRowLastColumn="0"/>
            </w:pPr>
            <w:r>
              <w:t>316.834,05</w:t>
            </w:r>
          </w:p>
        </w:tc>
        <w:tc>
          <w:tcPr>
            <w:tcW w:w="0" w:type="auto"/>
            <w:tcBorders>
              <w:bottom w:val="nil"/>
            </w:tcBorders>
          </w:tcPr>
          <w:p w:rsidR="00F6587D" w:rsidRPr="001B0C0F" w:rsidRDefault="00F6587D" w:rsidP="00730F26">
            <w:pPr>
              <w:jc w:val="right"/>
              <w:cnfStyle w:val="000000000000" w:firstRow="0" w:lastRow="0" w:firstColumn="0" w:lastColumn="0" w:oddVBand="0" w:evenVBand="0" w:oddHBand="0" w:evenHBand="0" w:firstRowFirstColumn="0" w:firstRowLastColumn="0" w:lastRowFirstColumn="0" w:lastRowLastColumn="0"/>
            </w:pPr>
            <w:r>
              <w:t>873.225,47</w:t>
            </w:r>
          </w:p>
        </w:tc>
      </w:tr>
    </w:tbl>
    <w:p w:rsidR="00F16FB5" w:rsidRDefault="00F16FB5" w:rsidP="00F16FB5">
      <w:pPr>
        <w:spacing w:line="360" w:lineRule="auto"/>
      </w:pPr>
      <w:r>
        <w:lastRenderedPageBreak/>
        <w:t>Tabela 3. Fluxo de caixa resumido para o plano de cultivo de pomar de laranjeiras na região de Paranapanema – SP                                                                       (conclusão)</w:t>
      </w:r>
    </w:p>
    <w:tbl>
      <w:tblPr>
        <w:tblStyle w:val="SombreamentoClaro1"/>
        <w:tblW w:w="0" w:type="auto"/>
        <w:tblLook w:val="06A0" w:firstRow="1" w:lastRow="0" w:firstColumn="1" w:lastColumn="0" w:noHBand="1" w:noVBand="1"/>
      </w:tblPr>
      <w:tblGrid>
        <w:gridCol w:w="777"/>
        <w:gridCol w:w="1686"/>
        <w:gridCol w:w="1574"/>
        <w:gridCol w:w="1864"/>
        <w:gridCol w:w="1318"/>
        <w:gridCol w:w="1501"/>
      </w:tblGrid>
      <w:tr w:rsidR="00F61FA9" w:rsidRPr="001B0C0F" w:rsidTr="00460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F61FA9">
            <w:pPr>
              <w:jc w:val="center"/>
              <w:rPr>
                <w:b w:val="0"/>
              </w:rPr>
            </w:pPr>
            <w:r w:rsidRPr="007D50D9">
              <w:rPr>
                <w:b w:val="0"/>
              </w:rPr>
              <w:t>Ano</w:t>
            </w:r>
          </w:p>
        </w:tc>
        <w:tc>
          <w:tcPr>
            <w:tcW w:w="0" w:type="auto"/>
          </w:tcPr>
          <w:p w:rsidR="00F61FA9" w:rsidRPr="001B0C0F"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r w:rsidRPr="008928AB">
              <w:rPr>
                <w:b w:val="0"/>
              </w:rPr>
              <w:t xml:space="preserve">Lucro </w:t>
            </w:r>
            <w:proofErr w:type="gramStart"/>
            <w:r w:rsidRPr="008928AB">
              <w:rPr>
                <w:b w:val="0"/>
              </w:rPr>
              <w:t>Operacional</w:t>
            </w:r>
            <w:r>
              <w:rPr>
                <w:b w:val="0"/>
              </w:rPr>
              <w:t>(</w:t>
            </w:r>
            <w:proofErr w:type="gramEnd"/>
            <w:r>
              <w:rPr>
                <w:b w:val="0"/>
              </w:rPr>
              <w:t>+)</w:t>
            </w:r>
          </w:p>
        </w:tc>
        <w:tc>
          <w:tcPr>
            <w:tcW w:w="0" w:type="auto"/>
          </w:tcPr>
          <w:p w:rsidR="00F61FA9" w:rsidRPr="001B0C0F"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r>
              <w:rPr>
                <w:b w:val="0"/>
              </w:rPr>
              <w:t>Fluxo do investimento (-)</w:t>
            </w:r>
          </w:p>
        </w:tc>
        <w:tc>
          <w:tcPr>
            <w:tcW w:w="0" w:type="auto"/>
          </w:tcPr>
          <w:p w:rsidR="00F61FA9" w:rsidRPr="001B0C0F"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r>
              <w:rPr>
                <w:b w:val="0"/>
              </w:rPr>
              <w:t>Provisão/</w:t>
            </w:r>
            <w:proofErr w:type="spellStart"/>
            <w:r>
              <w:rPr>
                <w:b w:val="0"/>
              </w:rPr>
              <w:t>Recup</w:t>
            </w:r>
            <w:proofErr w:type="spellEnd"/>
            <w:r>
              <w:rPr>
                <w:b w:val="0"/>
              </w:rPr>
              <w:t>. Capital/Valor residual* (+)</w:t>
            </w:r>
          </w:p>
        </w:tc>
        <w:tc>
          <w:tcPr>
            <w:tcW w:w="0" w:type="auto"/>
          </w:tcPr>
          <w:p w:rsidR="00F61FA9" w:rsidRPr="001B0C0F"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Imposto </w:t>
            </w:r>
            <w:proofErr w:type="gramStart"/>
            <w:r>
              <w:rPr>
                <w:b w:val="0"/>
              </w:rPr>
              <w:t>Renda(</w:t>
            </w:r>
            <w:proofErr w:type="gramEnd"/>
            <w:r>
              <w:rPr>
                <w:b w:val="0"/>
              </w:rPr>
              <w:t>-)</w:t>
            </w:r>
          </w:p>
        </w:tc>
        <w:tc>
          <w:tcPr>
            <w:tcW w:w="0" w:type="auto"/>
          </w:tcPr>
          <w:p w:rsidR="00F61FA9"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r>
              <w:rPr>
                <w:b w:val="0"/>
              </w:rPr>
              <w:t>Fluxo de</w:t>
            </w:r>
          </w:p>
          <w:p w:rsidR="00F61FA9" w:rsidRPr="001B0C0F" w:rsidRDefault="00F61FA9" w:rsidP="00F61FA9">
            <w:pPr>
              <w:jc w:val="center"/>
              <w:cnfStyle w:val="100000000000" w:firstRow="1" w:lastRow="0" w:firstColumn="0" w:lastColumn="0" w:oddVBand="0" w:evenVBand="0" w:oddHBand="0" w:evenHBand="0" w:firstRowFirstColumn="0" w:firstRowLastColumn="0" w:lastRowFirstColumn="0" w:lastRowLastColumn="0"/>
              <w:rPr>
                <w:b w:val="0"/>
              </w:rPr>
            </w:pPr>
            <w:proofErr w:type="gramStart"/>
            <w:r>
              <w:rPr>
                <w:b w:val="0"/>
              </w:rPr>
              <w:t>caixa</w:t>
            </w:r>
            <w:proofErr w:type="gramEnd"/>
            <w:r>
              <w:rPr>
                <w:b w:val="0"/>
              </w:rPr>
              <w:t xml:space="preserve"> líquido (=)</w:t>
            </w:r>
          </w:p>
        </w:tc>
      </w:tr>
      <w:tr w:rsidR="00F61FA9" w:rsidRPr="001B0C0F" w:rsidTr="00F6587D">
        <w:tc>
          <w:tcPr>
            <w:cnfStyle w:val="001000000000" w:firstRow="0" w:lastRow="0" w:firstColumn="1" w:lastColumn="0" w:oddVBand="0" w:evenVBand="0" w:oddHBand="0" w:evenHBand="0" w:firstRowFirstColumn="0" w:firstRowLastColumn="0" w:lastRowFirstColumn="0" w:lastRowLastColumn="0"/>
            <w:tcW w:w="777" w:type="dxa"/>
          </w:tcPr>
          <w:p w:rsidR="00F61FA9" w:rsidRPr="007D50D9" w:rsidRDefault="00F61FA9" w:rsidP="0046093E">
            <w:pPr>
              <w:jc w:val="center"/>
              <w:rPr>
                <w:b w:val="0"/>
              </w:rPr>
            </w:pPr>
          </w:p>
        </w:tc>
        <w:tc>
          <w:tcPr>
            <w:tcW w:w="1686" w:type="dxa"/>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1574" w:type="dxa"/>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1864" w:type="dxa"/>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1318" w:type="dxa"/>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1501" w:type="dxa"/>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(R$)</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1.146.368,51</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304.819,02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841.549,49</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13</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1.190.059,51</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316.834,05</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873.225,47</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14</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850.885,61</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223.561,22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627.324,39</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15</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858.805,61</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225.739,22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633.066,39</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16</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824.585,61</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216.328,72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608.256,89</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17</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598.355,34</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154.115,40</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444.239,94</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18</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614.102,34</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158.445,82</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455.656,62</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19</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rsidRPr="001B0C0F">
              <w:t>609.527,34</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157.187,70</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452.339,64</w:t>
            </w:r>
          </w:p>
        </w:tc>
      </w:tr>
      <w:tr w:rsidR="00F61FA9" w:rsidRPr="001B0C0F" w:rsidTr="0046093E">
        <w:tc>
          <w:tcPr>
            <w:cnfStyle w:val="001000000000" w:firstRow="0" w:lastRow="0" w:firstColumn="1" w:lastColumn="0" w:oddVBand="0" w:evenVBand="0" w:oddHBand="0" w:evenHBand="0" w:firstRowFirstColumn="0" w:firstRowLastColumn="0" w:lastRowFirstColumn="0" w:lastRowLastColumn="0"/>
            <w:tcW w:w="0" w:type="auto"/>
          </w:tcPr>
          <w:p w:rsidR="00F61FA9" w:rsidRPr="007D50D9" w:rsidRDefault="00F61FA9" w:rsidP="0046093E">
            <w:pPr>
              <w:jc w:val="right"/>
              <w:rPr>
                <w:b w:val="0"/>
              </w:rPr>
            </w:pPr>
            <w:r w:rsidRPr="007D50D9">
              <w:rPr>
                <w:b w:val="0"/>
              </w:rPr>
              <w:t>20</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587.802,34</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1.222.038,47</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158.294,57</w:t>
            </w:r>
          </w:p>
        </w:tc>
        <w:tc>
          <w:tcPr>
            <w:tcW w:w="0" w:type="auto"/>
          </w:tcPr>
          <w:p w:rsidR="00F61FA9" w:rsidRPr="001B0C0F" w:rsidRDefault="00F61FA9" w:rsidP="0046093E">
            <w:pPr>
              <w:jc w:val="right"/>
              <w:cnfStyle w:val="000000000000" w:firstRow="0" w:lastRow="0" w:firstColumn="0" w:lastColumn="0" w:oddVBand="0" w:evenVBand="0" w:oddHBand="0" w:evenHBand="0" w:firstRowFirstColumn="0" w:firstRowLastColumn="0" w:lastRowFirstColumn="0" w:lastRowLastColumn="0"/>
            </w:pPr>
            <w:r>
              <w:t>1.651.546,24</w:t>
            </w:r>
          </w:p>
        </w:tc>
      </w:tr>
    </w:tbl>
    <w:p w:rsidR="00F61FA9" w:rsidRDefault="00F61FA9" w:rsidP="00BA4D56">
      <w:pPr>
        <w:spacing w:line="360" w:lineRule="auto"/>
      </w:pPr>
      <w:r>
        <w:t>Fonte: Resultados originais da pesquisa</w:t>
      </w:r>
    </w:p>
    <w:p w:rsidR="007638E6" w:rsidRDefault="00F525B3" w:rsidP="00BA4D56">
      <w:pPr>
        <w:spacing w:line="360" w:lineRule="auto"/>
      </w:pPr>
      <w:r>
        <w:t>* Refere-se ao resgate dos valores provisionados para pagamento de investimentos</w:t>
      </w:r>
      <w:r w:rsidR="00E0145D">
        <w:t xml:space="preserve"> dos anos </w:t>
      </w:r>
      <w:proofErr w:type="gramStart"/>
      <w:r w:rsidR="00E0145D">
        <w:t>1</w:t>
      </w:r>
      <w:proofErr w:type="gramEnd"/>
      <w:r w:rsidR="00E0145D">
        <w:t xml:space="preserve"> ao 3</w:t>
      </w:r>
      <w:r>
        <w:t>, a recuperação de capital de giro</w:t>
      </w:r>
      <w:r w:rsidR="00E0145D">
        <w:t xml:space="preserve"> no ano 20</w:t>
      </w:r>
      <w:r>
        <w:t xml:space="preserve"> e ao valor residual da venda de equipamentos</w:t>
      </w:r>
      <w:r w:rsidR="00E0145D">
        <w:t xml:space="preserve"> no ano 10 e 20.</w:t>
      </w:r>
    </w:p>
    <w:p w:rsidR="00E0145D" w:rsidRDefault="00E0145D" w:rsidP="00BA4D56">
      <w:pPr>
        <w:spacing w:line="360" w:lineRule="auto"/>
      </w:pPr>
      <w:r>
        <w:t>** Refere-se ao pagamento de investimentos por meio do resgate das provisões.</w:t>
      </w:r>
    </w:p>
    <w:p w:rsidR="00F525B3" w:rsidRDefault="00FC412C" w:rsidP="00BA4D56">
      <w:pPr>
        <w:spacing w:line="360" w:lineRule="auto"/>
      </w:pPr>
      <w:r>
        <w:t>*** Investimento efetuado com recursos do fluxo operacional do ano 10, a recuperação do valor provisionado para esse fim se dará ano 20.</w:t>
      </w:r>
    </w:p>
    <w:p w:rsidR="00FC412C" w:rsidRDefault="00FC412C" w:rsidP="00BA4D56">
      <w:pPr>
        <w:spacing w:line="360" w:lineRule="auto"/>
      </w:pPr>
    </w:p>
    <w:p w:rsidR="007638E6" w:rsidRDefault="009807B1" w:rsidP="009B3D58">
      <w:pPr>
        <w:spacing w:line="360" w:lineRule="auto"/>
        <w:ind w:firstLine="709"/>
      </w:pPr>
      <w:r>
        <w:t xml:space="preserve">O projeto apresentou um VPL de R$ </w:t>
      </w:r>
      <w:r w:rsidR="00BD418C">
        <w:t>2.625.495,</w:t>
      </w:r>
      <w:r w:rsidR="004C4141">
        <w:t>12</w:t>
      </w:r>
      <w:r w:rsidR="00A97D92">
        <w:t>,</w:t>
      </w:r>
      <w:r w:rsidR="00963D14">
        <w:t xml:space="preserve"> ou seja,</w:t>
      </w:r>
      <w:r w:rsidR="00A97D92">
        <w:t xml:space="preserve"> remunera o capital a taxa </w:t>
      </w:r>
      <w:r w:rsidR="00963D14">
        <w:t>mínima de atratividade</w:t>
      </w:r>
      <w:r w:rsidR="00A97D92">
        <w:t xml:space="preserve"> de 6% ao ano e </w:t>
      </w:r>
      <w:r w:rsidR="00963D14">
        <w:t xml:space="preserve">ainda </w:t>
      </w:r>
      <w:r w:rsidR="00A97D92">
        <w:t xml:space="preserve">gera </w:t>
      </w:r>
      <w:r w:rsidR="00963D14">
        <w:t xml:space="preserve">expressivo </w:t>
      </w:r>
      <w:r w:rsidR="00A97D92">
        <w:t>lucro econômico para o investidor; o que</w:t>
      </w:r>
      <w:r w:rsidR="004323EE">
        <w:t>, conforme Nascimento (2010)</w:t>
      </w:r>
      <w:proofErr w:type="gramStart"/>
      <w:r w:rsidR="00E31F27">
        <w:t>,</w:t>
      </w:r>
      <w:r w:rsidR="00A97D92">
        <w:t xml:space="preserve"> indica</w:t>
      </w:r>
      <w:proofErr w:type="gramEnd"/>
      <w:r w:rsidR="00A97D92">
        <w:t xml:space="preserve"> que o projeto deve ser aceito.</w:t>
      </w:r>
      <w:r w:rsidR="00131330">
        <w:t xml:space="preserve"> O Índice de lucratividade foi de </w:t>
      </w:r>
      <w:r w:rsidR="004C4141">
        <w:t>1,77</w:t>
      </w:r>
      <w:r w:rsidR="00191534">
        <w:t xml:space="preserve"> </w:t>
      </w:r>
      <w:r w:rsidR="009B3D58">
        <w:t xml:space="preserve">(maior que </w:t>
      </w:r>
      <w:proofErr w:type="gramStart"/>
      <w:r w:rsidR="009B3D58">
        <w:t>1</w:t>
      </w:r>
      <w:proofErr w:type="gramEnd"/>
      <w:r w:rsidR="009B3D58">
        <w:t xml:space="preserve">) e o VUL calculado foi de R$ </w:t>
      </w:r>
      <w:r w:rsidR="004C4141">
        <w:t xml:space="preserve">228.902,63 </w:t>
      </w:r>
      <w:r w:rsidR="009B3D58">
        <w:t xml:space="preserve">(maior que 0), </w:t>
      </w:r>
      <w:r w:rsidR="009C370E">
        <w:t>reforçando a indicação</w:t>
      </w:r>
      <w:r w:rsidR="009B3D58">
        <w:t xml:space="preserve"> aceitaç</w:t>
      </w:r>
      <w:r w:rsidR="00AE133D">
        <w:t>ão do projeto.</w:t>
      </w:r>
    </w:p>
    <w:p w:rsidR="00A97D92" w:rsidRDefault="00A97D92" w:rsidP="00A97D92">
      <w:pPr>
        <w:spacing w:line="360" w:lineRule="auto"/>
        <w:ind w:firstLine="709"/>
      </w:pPr>
      <w:r>
        <w:t xml:space="preserve">A TIR </w:t>
      </w:r>
      <w:r w:rsidR="008025B7">
        <w:t xml:space="preserve">calculada foi de </w:t>
      </w:r>
      <w:r w:rsidR="004C4141">
        <w:t>12,09</w:t>
      </w:r>
      <w:r w:rsidR="008025B7">
        <w:t xml:space="preserve">%, </w:t>
      </w:r>
      <w:r w:rsidR="00DB362F">
        <w:t xml:space="preserve">maior do que o valor de 7,7% da Taxa Interna de Retorno Modificada </w:t>
      </w:r>
      <w:r w:rsidR="00191534">
        <w:t>[</w:t>
      </w:r>
      <w:r w:rsidR="00DB362F">
        <w:t>MTIR</w:t>
      </w:r>
      <w:r w:rsidR="00191534">
        <w:t>]</w:t>
      </w:r>
      <w:r w:rsidR="00DB362F">
        <w:t xml:space="preserve"> apurada em Simões</w:t>
      </w:r>
      <w:r w:rsidR="00191534">
        <w:t xml:space="preserve"> </w:t>
      </w:r>
      <w:proofErr w:type="gramStart"/>
      <w:r w:rsidR="005A603A">
        <w:t>et</w:t>
      </w:r>
      <w:proofErr w:type="gramEnd"/>
      <w:r w:rsidR="005A603A">
        <w:t xml:space="preserve"> al</w:t>
      </w:r>
      <w:r w:rsidR="00191534">
        <w:t>.</w:t>
      </w:r>
      <w:r w:rsidR="00DB362F">
        <w:t xml:space="preserve"> (2015), por conta justamente do método de cálculo, mas também </w:t>
      </w:r>
      <w:r w:rsidR="009C370E">
        <w:t>por</w:t>
      </w:r>
      <w:r w:rsidR="00DB362F">
        <w:t xml:space="preserve"> vari</w:t>
      </w:r>
      <w:r w:rsidR="009C370E">
        <w:t xml:space="preserve">áveis como </w:t>
      </w:r>
      <w:r w:rsidR="00131330">
        <w:t>regiões produtoras</w:t>
      </w:r>
      <w:r w:rsidR="009C370E">
        <w:t xml:space="preserve"> diferentes</w:t>
      </w:r>
      <w:r w:rsidR="00131330">
        <w:t xml:space="preserve"> e</w:t>
      </w:r>
      <w:r w:rsidR="00DB362F">
        <w:t xml:space="preserve"> espaçamento entre plantas que refletem na produtividade e no fluxo de caixa. </w:t>
      </w:r>
      <w:r w:rsidR="00131330">
        <w:t xml:space="preserve">Segundo </w:t>
      </w:r>
      <w:proofErr w:type="spellStart"/>
      <w:r w:rsidR="00131330">
        <w:t>Lapponi</w:t>
      </w:r>
      <w:proofErr w:type="spellEnd"/>
      <w:r w:rsidR="00131330">
        <w:t xml:space="preserve"> (2007), quando a TIR é maior que a TMA considerada no projeto, há a indicação de aceitaç</w:t>
      </w:r>
      <w:r w:rsidR="009C370E">
        <w:t xml:space="preserve">ão </w:t>
      </w:r>
      <w:r w:rsidR="00131330">
        <w:t>do mesmo, situação que se aplica a este estudo</w:t>
      </w:r>
      <w:r w:rsidR="003C4D27">
        <w:t>, uma vez que a TMA considerada foi 6%.</w:t>
      </w:r>
    </w:p>
    <w:p w:rsidR="00131330" w:rsidRDefault="000269B5" w:rsidP="00A97D92">
      <w:pPr>
        <w:spacing w:line="360" w:lineRule="auto"/>
        <w:ind w:firstLine="709"/>
      </w:pPr>
      <w:r>
        <w:t xml:space="preserve">Pelo método de </w:t>
      </w:r>
      <w:r w:rsidR="00E222D3">
        <w:t>“</w:t>
      </w:r>
      <w:proofErr w:type="spellStart"/>
      <w:r w:rsidRPr="00E222D3">
        <w:t>Payback</w:t>
      </w:r>
      <w:proofErr w:type="spellEnd"/>
      <w:r w:rsidR="00E222D3">
        <w:t>”</w:t>
      </w:r>
      <w:r>
        <w:t xml:space="preserve"> descontado, foi identificado que o investidor leva </w:t>
      </w:r>
      <w:r w:rsidR="00B80EA4">
        <w:t>11,06</w:t>
      </w:r>
      <w:r>
        <w:t xml:space="preserve"> anos para recuperar o capital investido remunerado pela taxa requerida, </w:t>
      </w:r>
      <w:r w:rsidR="009C370E">
        <w:t>prazo que</w:t>
      </w:r>
      <w:r>
        <w:t xml:space="preserve"> deve ser ponderado quando da decisão de entrar no negócio, principalmente pela </w:t>
      </w:r>
      <w:r>
        <w:lastRenderedPageBreak/>
        <w:t>dificuldade de substituição da cultura perene por outras</w:t>
      </w:r>
      <w:r w:rsidR="009C370E">
        <w:t xml:space="preserve"> opções de investimento na área rural.</w:t>
      </w:r>
    </w:p>
    <w:p w:rsidR="00AA5689" w:rsidRDefault="005561D2" w:rsidP="00371A32">
      <w:pPr>
        <w:spacing w:line="360" w:lineRule="auto"/>
        <w:ind w:firstLine="709"/>
      </w:pPr>
      <w:r>
        <w:t>P</w:t>
      </w:r>
      <w:r w:rsidR="00DC0F75">
        <w:t xml:space="preserve">elo </w:t>
      </w:r>
      <w:r w:rsidR="00F130F2">
        <w:t>método de Monte Carlo foram simuladas as variações de preço, produtividade e custos, resultando</w:t>
      </w:r>
      <w:r w:rsidR="00191534">
        <w:t xml:space="preserve"> </w:t>
      </w:r>
      <w:r w:rsidR="00AC403C">
        <w:t>em um</w:t>
      </w:r>
      <w:r w:rsidR="00872247">
        <w:t xml:space="preserve"> VPL médio </w:t>
      </w:r>
      <w:r w:rsidR="009C370E">
        <w:t xml:space="preserve">de R$ </w:t>
      </w:r>
      <w:r w:rsidR="00A06A0D">
        <w:t>2.007.539,03</w:t>
      </w:r>
      <w:r w:rsidR="001E33D2">
        <w:t>,</w:t>
      </w:r>
      <w:r w:rsidR="00A06A0D">
        <w:t xml:space="preserve"> </w:t>
      </w:r>
      <w:r w:rsidR="009C370E">
        <w:t xml:space="preserve">com </w:t>
      </w:r>
      <w:r w:rsidR="00A06A0D">
        <w:t>2,87</w:t>
      </w:r>
      <w:r w:rsidR="009C370E">
        <w:t>% de pr</w:t>
      </w:r>
      <w:r>
        <w:t>obabilid</w:t>
      </w:r>
      <w:r w:rsidR="00872247">
        <w:t>ade de obtenção de VPL negativo</w:t>
      </w:r>
      <w:r w:rsidR="00D74794">
        <w:t>;</w:t>
      </w:r>
      <w:r w:rsidR="000921A7">
        <w:t xml:space="preserve"> </w:t>
      </w:r>
      <w:r w:rsidR="00D74794">
        <w:t>r</w:t>
      </w:r>
      <w:r w:rsidR="00872247">
        <w:t xml:space="preserve">esultado </w:t>
      </w:r>
      <w:r>
        <w:t>de difícil comparação com os 16% apurados por Adami (2010), pois naquela pesquisa foi avaliado empreendimento de laranja em outra região, com outros dados</w:t>
      </w:r>
      <w:r w:rsidR="00A51F1A">
        <w:t xml:space="preserve"> de espaçamento entre plantas, </w:t>
      </w:r>
      <w:r>
        <w:t xml:space="preserve">além de outras variáveis diferentes. </w:t>
      </w:r>
    </w:p>
    <w:p w:rsidR="009B4C22" w:rsidRDefault="00AA5689" w:rsidP="00CD176B">
      <w:pPr>
        <w:spacing w:line="360" w:lineRule="auto"/>
        <w:ind w:firstLine="709"/>
      </w:pPr>
      <w:r>
        <w:t xml:space="preserve">Ainda analisando os resultados das simulações, observou-se que o </w:t>
      </w:r>
      <w:r w:rsidR="009026E1">
        <w:t>desvio padrão foi de R$ 1.056.755,69</w:t>
      </w:r>
      <w:r w:rsidR="00090E0A">
        <w:t>. Com resultados variando entre o</w:t>
      </w:r>
      <w:r w:rsidR="009026E1">
        <w:t xml:space="preserve"> </w:t>
      </w:r>
      <w:r>
        <w:t xml:space="preserve">VPL </w:t>
      </w:r>
      <w:r w:rsidR="009026E1">
        <w:t xml:space="preserve">mínimo </w:t>
      </w:r>
      <w:r w:rsidR="00090E0A">
        <w:t xml:space="preserve">(negativo) </w:t>
      </w:r>
      <w:r>
        <w:t>de R$ 1.833.872,64</w:t>
      </w:r>
      <w:r w:rsidR="009026E1">
        <w:t xml:space="preserve"> </w:t>
      </w:r>
      <w:r w:rsidR="00090E0A">
        <w:t xml:space="preserve">e </w:t>
      </w:r>
      <w:r>
        <w:t>m</w:t>
      </w:r>
      <w:r w:rsidR="009026E1">
        <w:t xml:space="preserve">áximo </w:t>
      </w:r>
      <w:r w:rsidR="00090E0A">
        <w:t>(</w:t>
      </w:r>
      <w:r>
        <w:t>positivo</w:t>
      </w:r>
      <w:r w:rsidR="00090E0A">
        <w:t>)</w:t>
      </w:r>
      <w:r>
        <w:t xml:space="preserve"> de R$ 5.821.972,29, intervalo que pode ser considerado alto</w:t>
      </w:r>
      <w:r w:rsidR="00634C6A">
        <w:t xml:space="preserve"> e significar risco para o produtor</w:t>
      </w:r>
      <w:r>
        <w:t xml:space="preserve">. </w:t>
      </w:r>
      <w:r w:rsidR="00634C6A">
        <w:t>Entretanto</w:t>
      </w:r>
      <w:r>
        <w:t>, os valores negativos ocorreram em baixa frequ</w:t>
      </w:r>
      <w:r w:rsidR="00634C6A">
        <w:t>ência, conforme demonstrado no histograma exibido</w:t>
      </w:r>
      <w:r w:rsidR="009026E1">
        <w:t xml:space="preserve"> a seguir, na</w:t>
      </w:r>
      <w:r w:rsidR="00634C6A">
        <w:t xml:space="preserve"> Figura 1</w:t>
      </w:r>
      <w:r w:rsidR="00090E0A">
        <w:t>.</w:t>
      </w:r>
    </w:p>
    <w:p w:rsidR="00E23345" w:rsidRDefault="00E23345" w:rsidP="00CD176B">
      <w:pPr>
        <w:spacing w:line="360" w:lineRule="auto"/>
        <w:ind w:firstLine="709"/>
      </w:pPr>
    </w:p>
    <w:p w:rsidR="009B4C22" w:rsidRDefault="00556E6A" w:rsidP="00CD176B">
      <w:pPr>
        <w:spacing w:line="360" w:lineRule="auto"/>
      </w:pPr>
      <w:r>
        <w:rPr>
          <w:noProof/>
          <w:lang w:eastAsia="pt-BR"/>
        </w:rPr>
        <w:drawing>
          <wp:inline distT="0" distB="0" distL="0" distR="0" wp14:anchorId="6D4ED643" wp14:editId="047EC792">
            <wp:extent cx="5400040" cy="2771507"/>
            <wp:effectExtent l="0" t="0" r="1016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4C22" w:rsidRDefault="00C352E7" w:rsidP="00CD176B">
      <w:pPr>
        <w:spacing w:line="360" w:lineRule="auto"/>
      </w:pPr>
      <w:r>
        <w:t xml:space="preserve">Figura 1. Histograma da distribuição de resultados para o VPL </w:t>
      </w:r>
      <w:r w:rsidR="00FE535E">
        <w:t>n</w:t>
      </w:r>
      <w:r>
        <w:t>o p</w:t>
      </w:r>
      <w:r w:rsidR="00FE535E">
        <w:t>rojeto de plantio do pomar de</w:t>
      </w:r>
      <w:r>
        <w:t xml:space="preserve"> laranja</w:t>
      </w:r>
    </w:p>
    <w:p w:rsidR="009B4C22" w:rsidRDefault="00C352E7" w:rsidP="00CD176B">
      <w:pPr>
        <w:spacing w:line="360" w:lineRule="auto"/>
      </w:pPr>
      <w:r>
        <w:t xml:space="preserve">Fonte: Resultados originais da pesquisa </w:t>
      </w:r>
    </w:p>
    <w:p w:rsidR="009B4C22" w:rsidRDefault="009B4C22" w:rsidP="00CD176B">
      <w:pPr>
        <w:spacing w:line="360" w:lineRule="auto"/>
      </w:pPr>
    </w:p>
    <w:p w:rsidR="00622959" w:rsidRDefault="005561D2" w:rsidP="00A97D92">
      <w:pPr>
        <w:spacing w:line="360" w:lineRule="auto"/>
        <w:ind w:firstLine="709"/>
      </w:pPr>
      <w:r>
        <w:t xml:space="preserve">Apesar </w:t>
      </w:r>
      <w:r w:rsidR="00B20EC6">
        <w:t>d</w:t>
      </w:r>
      <w:r>
        <w:t xml:space="preserve">a </w:t>
      </w:r>
      <w:r w:rsidR="00B20EC6">
        <w:t xml:space="preserve">baixa </w:t>
      </w:r>
      <w:r>
        <w:t>probabilidade</w:t>
      </w:r>
      <w:r w:rsidR="00B20EC6">
        <w:t xml:space="preserve"> do projeto obter </w:t>
      </w:r>
      <w:r>
        <w:t>VPL&lt;0</w:t>
      </w:r>
      <w:r w:rsidR="00B20EC6">
        <w:t xml:space="preserve">, existe risco do mesmo apresentar fluxo negativo em algum período durante a sua execução, exigindo complemento de caixa que deverá ser suprido com recursos próprios ou mediante </w:t>
      </w:r>
      <w:r w:rsidR="00B20EC6">
        <w:lastRenderedPageBreak/>
        <w:t>captação de crédito rural no mercado financeiro, em ambos os casos impactando o resultado final.</w:t>
      </w:r>
    </w:p>
    <w:p w:rsidR="008D6AE1" w:rsidRDefault="008D6AE1" w:rsidP="00982EE0">
      <w:pPr>
        <w:spacing w:line="360" w:lineRule="auto"/>
      </w:pPr>
    </w:p>
    <w:p w:rsidR="00C273F6" w:rsidRDefault="00C273F6" w:rsidP="00C273F6">
      <w:pPr>
        <w:spacing w:line="360" w:lineRule="auto"/>
        <w:ind w:firstLine="708"/>
        <w:rPr>
          <w:b/>
        </w:rPr>
      </w:pPr>
      <w:r>
        <w:rPr>
          <w:b/>
        </w:rPr>
        <w:t>Riscos associados à cultura</w:t>
      </w:r>
    </w:p>
    <w:p w:rsidR="00C273F6" w:rsidRDefault="00C273F6" w:rsidP="00C273F6">
      <w:pPr>
        <w:pStyle w:val="PargrafodaLista"/>
        <w:spacing w:line="360" w:lineRule="auto"/>
        <w:ind w:left="0" w:firstLine="709"/>
      </w:pPr>
      <w:r>
        <w:t>Importante destacar dois dos principais riscos da citricultura</w:t>
      </w:r>
      <w:r w:rsidR="00EA4ACC">
        <w:t xml:space="preserve">, sendo </w:t>
      </w:r>
      <w:r w:rsidR="00C53426">
        <w:t>(a) mercado comprador concentrado e (b) ameaça aos pomares pela doença “</w:t>
      </w:r>
      <w:proofErr w:type="spellStart"/>
      <w:r w:rsidR="00C53426">
        <w:t>Greening</w:t>
      </w:r>
      <w:proofErr w:type="spellEnd"/>
      <w:r w:rsidR="00C53426">
        <w:t>” [</w:t>
      </w:r>
      <w:proofErr w:type="spellStart"/>
      <w:r w:rsidR="00C53426">
        <w:t>Huanglongbing</w:t>
      </w:r>
      <w:proofErr w:type="spellEnd"/>
      <w:r w:rsidR="00C53426">
        <w:t>/HLB]</w:t>
      </w:r>
      <w:r>
        <w:t xml:space="preserve">, que não foram considerados na avaliação econômica do projeto, e que serão detalhados mais abaixo. </w:t>
      </w:r>
    </w:p>
    <w:p w:rsidR="00C273F6" w:rsidRDefault="00C273F6" w:rsidP="00C273F6">
      <w:pPr>
        <w:pStyle w:val="PargrafodaLista"/>
        <w:spacing w:line="360" w:lineRule="auto"/>
        <w:ind w:left="0" w:firstLine="709"/>
      </w:pPr>
      <w:r>
        <w:t>A fruta colhida nas propriedad</w:t>
      </w:r>
      <w:r w:rsidR="00E1418E">
        <w:t>es é vendida, principalmente, para</w:t>
      </w:r>
      <w:r>
        <w:t xml:space="preserve"> indústrias exportadoras de suco. Como resultado, existe um mercado comprador bastante concentrado e com grandes riscos de prejuízos ao produtor, como por exemplo, formação de cartel. Porto (2016) relata que, em novembro de 2016, as seis empresas que compunham a extinta associação do setor [</w:t>
      </w:r>
      <w:proofErr w:type="spellStart"/>
      <w:r>
        <w:t>Abecitrus</w:t>
      </w:r>
      <w:proofErr w:type="spellEnd"/>
      <w:r>
        <w:t>] e nove pessoas físicas assinaram um Termo de Compromisso de Cessação [TCC], no valor de R$ 301 milhões, com o Conselho Administrativo de Defesa Econômica [CADE], no qual admitiram a formação de cartel nas negociações para a compra da fruta e se comprometeram a cessar a prática.</w:t>
      </w:r>
    </w:p>
    <w:p w:rsidR="00C273F6" w:rsidRDefault="00FD2F8F" w:rsidP="00C273F6">
      <w:pPr>
        <w:pStyle w:val="PargrafodaLista"/>
        <w:spacing w:line="360" w:lineRule="auto"/>
        <w:ind w:left="0" w:firstLine="709"/>
      </w:pPr>
      <w:r>
        <w:t>Com relação a</w:t>
      </w:r>
      <w:r w:rsidR="00C273F6">
        <w:t xml:space="preserve"> pragas e doenças, a que mais preocupa os produtores é o “</w:t>
      </w:r>
      <w:proofErr w:type="spellStart"/>
      <w:r w:rsidR="00C273F6">
        <w:t>Greening</w:t>
      </w:r>
      <w:proofErr w:type="spellEnd"/>
      <w:r w:rsidR="00C273F6">
        <w:t>” [</w:t>
      </w:r>
      <w:proofErr w:type="spellStart"/>
      <w:r w:rsidR="00C273F6">
        <w:t>Huanglongbing</w:t>
      </w:r>
      <w:proofErr w:type="spellEnd"/>
      <w:r w:rsidR="00C273F6">
        <w:t xml:space="preserve">/HLB], considerada a mais destrutiva doença de </w:t>
      </w:r>
      <w:proofErr w:type="spellStart"/>
      <w:r w:rsidR="00C273F6">
        <w:t>citrus</w:t>
      </w:r>
      <w:proofErr w:type="spellEnd"/>
      <w:r w:rsidR="00C273F6">
        <w:t xml:space="preserve"> no Brasil. Causada pelas bactérias </w:t>
      </w:r>
      <w:proofErr w:type="spellStart"/>
      <w:r w:rsidR="00C273F6" w:rsidRPr="002C7BC3">
        <w:t>Candidatus</w:t>
      </w:r>
      <w:proofErr w:type="spellEnd"/>
      <w:r w:rsidR="00C273F6" w:rsidRPr="002C7BC3">
        <w:t xml:space="preserve"> </w:t>
      </w:r>
      <w:proofErr w:type="spellStart"/>
      <w:r w:rsidR="00C273F6" w:rsidRPr="002C7BC3">
        <w:t>Liberibacter</w:t>
      </w:r>
      <w:proofErr w:type="spellEnd"/>
      <w:r w:rsidR="00C273F6" w:rsidRPr="002C7BC3">
        <w:t xml:space="preserve"> </w:t>
      </w:r>
      <w:proofErr w:type="spellStart"/>
      <w:r w:rsidR="00C273F6" w:rsidRPr="002C7BC3">
        <w:t>asiaticus</w:t>
      </w:r>
      <w:proofErr w:type="spellEnd"/>
      <w:r w:rsidR="00C273F6" w:rsidRPr="002C7BC3">
        <w:t xml:space="preserve"> e </w:t>
      </w:r>
      <w:proofErr w:type="spellStart"/>
      <w:r w:rsidR="00C273F6" w:rsidRPr="002C7BC3">
        <w:t>Candidatus</w:t>
      </w:r>
      <w:proofErr w:type="spellEnd"/>
      <w:r w:rsidR="00C273F6" w:rsidRPr="002C7BC3">
        <w:t xml:space="preserve"> </w:t>
      </w:r>
      <w:proofErr w:type="spellStart"/>
      <w:r w:rsidR="00C273F6" w:rsidRPr="002C7BC3">
        <w:t>Liberibacter</w:t>
      </w:r>
      <w:proofErr w:type="spellEnd"/>
      <w:r w:rsidR="00C273F6" w:rsidRPr="002C7BC3">
        <w:t xml:space="preserve"> </w:t>
      </w:r>
      <w:proofErr w:type="spellStart"/>
      <w:r w:rsidR="00C273F6" w:rsidRPr="002C7BC3">
        <w:t>americanus</w:t>
      </w:r>
      <w:proofErr w:type="spellEnd"/>
      <w:r w:rsidR="00C273F6" w:rsidRPr="002C7BC3">
        <w:t>,</w:t>
      </w:r>
      <w:r w:rsidR="00C273F6">
        <w:t xml:space="preserve"> a doença causa grandes prejuízos financeiros</w:t>
      </w:r>
      <w:r w:rsidR="00D77F54">
        <w:t>,</w:t>
      </w:r>
      <w:r w:rsidR="00C273F6">
        <w:t xml:space="preserve"> variando desde a perda de produtividade das plantas até a erradicação de todo o pomar</w:t>
      </w:r>
      <w:r w:rsidR="001D7B4A">
        <w:t>,</w:t>
      </w:r>
      <w:r w:rsidR="00C273F6">
        <w:t xml:space="preserve"> e, por consequência, impossibilidade de recuperação do capital investido. (</w:t>
      </w:r>
      <w:proofErr w:type="spellStart"/>
      <w:r w:rsidR="00C273F6">
        <w:t>Fundecitrus</w:t>
      </w:r>
      <w:proofErr w:type="spellEnd"/>
      <w:r w:rsidR="00C273F6">
        <w:t>, 2016a).</w:t>
      </w:r>
    </w:p>
    <w:p w:rsidR="00C273F6" w:rsidRDefault="00C273F6" w:rsidP="00C273F6">
      <w:pPr>
        <w:pStyle w:val="PargrafodaLista"/>
        <w:spacing w:line="360" w:lineRule="auto"/>
        <w:ind w:left="0" w:firstLine="709"/>
      </w:pPr>
      <w:r>
        <w:t>A Instrução normativa nº 53 do Ministério da Agricultura, exige que os produtores inspecionem e eliminem, periodicamente, as plantas doentes, pois não há cura para a doença e nem variedades comerciais de copa ou porta-enxerto que sejam resistentes à doença (</w:t>
      </w:r>
      <w:proofErr w:type="spellStart"/>
      <w:r>
        <w:t>Fundecitrus</w:t>
      </w:r>
      <w:proofErr w:type="spellEnd"/>
      <w:r>
        <w:t>, 2016a).</w:t>
      </w:r>
    </w:p>
    <w:p w:rsidR="00C273F6" w:rsidRDefault="00C273F6" w:rsidP="00C273F6">
      <w:pPr>
        <w:pStyle w:val="PargrafodaLista"/>
        <w:spacing w:line="360" w:lineRule="auto"/>
        <w:ind w:left="0" w:firstLine="709"/>
      </w:pPr>
      <w:r>
        <w:t xml:space="preserve">De acordo com </w:t>
      </w:r>
      <w:proofErr w:type="spellStart"/>
      <w:r>
        <w:t>Fundecitrus</w:t>
      </w:r>
      <w:proofErr w:type="spellEnd"/>
      <w:r>
        <w:t xml:space="preserve"> (2016b, c), a região de Avaré (na qual </w:t>
      </w:r>
      <w:proofErr w:type="gramStart"/>
      <w:r>
        <w:t>incluem-se</w:t>
      </w:r>
      <w:proofErr w:type="gramEnd"/>
      <w:r>
        <w:t xml:space="preserve"> Paranapanema e demais municípios da região estudada) acompanhou seu índice de árvores sintomáticas evoluir de 5,7% em 2015 para 8,2% em 2016. Entretanto, a região pode ser considerada de baixa incidência, se comparada aos 48,3% em 2016, registrado na região de Brotas SP. Dentre os mecanismos para prevenção e controle, existe um grupo regional formado com o intuito de realizar pulverizações em conjunto </w:t>
      </w:r>
      <w:r>
        <w:lastRenderedPageBreak/>
        <w:t>e fazer reuniões para alinhar as técnicas de manejo do HLB, buscando minimizar os impactos da doença.</w:t>
      </w:r>
    </w:p>
    <w:p w:rsidR="00C273F6" w:rsidRDefault="00C273F6" w:rsidP="00982EE0">
      <w:pPr>
        <w:spacing w:line="360" w:lineRule="auto"/>
      </w:pPr>
    </w:p>
    <w:p w:rsidR="002D5DE9" w:rsidRPr="008D6AE1" w:rsidRDefault="002D5DE9" w:rsidP="008D6AE1">
      <w:pPr>
        <w:spacing w:line="360" w:lineRule="auto"/>
        <w:ind w:firstLine="708"/>
        <w:rPr>
          <w:b/>
        </w:rPr>
      </w:pPr>
      <w:r w:rsidRPr="008D6AE1">
        <w:rPr>
          <w:b/>
        </w:rPr>
        <w:t>Plantio irrigado de grãos</w:t>
      </w:r>
    </w:p>
    <w:p w:rsidR="002D5DE9" w:rsidRDefault="002D5DE9" w:rsidP="002D5DE9">
      <w:pPr>
        <w:spacing w:line="360" w:lineRule="auto"/>
      </w:pPr>
    </w:p>
    <w:p w:rsidR="00CA1962" w:rsidRPr="008D6AE1" w:rsidRDefault="002D5DE9" w:rsidP="008D6AE1">
      <w:pPr>
        <w:spacing w:line="360" w:lineRule="auto"/>
        <w:ind w:firstLine="708"/>
        <w:rPr>
          <w:b/>
        </w:rPr>
      </w:pPr>
      <w:r w:rsidRPr="008D6AE1">
        <w:rPr>
          <w:b/>
        </w:rPr>
        <w:t>Investimento inicial</w:t>
      </w:r>
    </w:p>
    <w:p w:rsidR="002D5DE9" w:rsidRDefault="00272745" w:rsidP="002D5DE9">
      <w:pPr>
        <w:spacing w:line="360" w:lineRule="auto"/>
        <w:ind w:firstLine="709"/>
      </w:pPr>
      <w:r>
        <w:t>Para o cultivo de grãos, a pesquisa apurou um investimento inicial de R$ 2.464.411,99, detalhado na Tabela 4. Esse valor representa 72,27% do valor do investimento no pomar de laranja, o que pode ser considerado uma relação alta, uma vez que</w:t>
      </w:r>
      <w:r w:rsidR="00EA0E2A">
        <w:t>, pela condição de perenidade do pomar de laranja,</w:t>
      </w:r>
      <w:r>
        <w:t xml:space="preserve"> se espera que essa relação </w:t>
      </w:r>
      <w:r w:rsidR="00EA0E2A">
        <w:t>seja</w:t>
      </w:r>
      <w:r>
        <w:t xml:space="preserve"> mais baixa. No entanto esse orçamento é impactado pelo investimento em aquisição e montagem do sistema de irrigação por pivô central</w:t>
      </w:r>
      <w:r w:rsidR="00AF0256">
        <w:t xml:space="preserve">, importante para o atingimento de altos níveis de produtividade e mitigação de alguns riscos de intempéries. </w:t>
      </w:r>
    </w:p>
    <w:p w:rsidR="00272745" w:rsidRDefault="00272745" w:rsidP="002D5DE9">
      <w:pPr>
        <w:spacing w:line="360" w:lineRule="auto"/>
        <w:ind w:firstLine="709"/>
      </w:pPr>
    </w:p>
    <w:p w:rsidR="00C65A49" w:rsidRDefault="00C65A49" w:rsidP="00C65A49">
      <w:pPr>
        <w:spacing w:line="360" w:lineRule="auto"/>
      </w:pPr>
      <w:r>
        <w:t>Tabela 4. Investimento Inicial no cultivo irrigado de grãos em 100 hectares</w:t>
      </w:r>
      <w:r w:rsidR="00BC60B5">
        <w:t xml:space="preserve"> arrendados</w:t>
      </w:r>
      <w:r w:rsidR="00AD1B9C">
        <w:t xml:space="preserve"> na r</w:t>
      </w:r>
      <w:r>
        <w:t>egião de Paranapanema</w:t>
      </w:r>
      <w:r w:rsidR="00191534">
        <w:t xml:space="preserve"> </w:t>
      </w:r>
      <w:r w:rsidR="00F74931">
        <w:t>–</w:t>
      </w:r>
      <w:r>
        <w:t xml:space="preserve"> SP</w:t>
      </w:r>
      <w:r w:rsidR="00F74931">
        <w:t xml:space="preserve">                                                  </w:t>
      </w:r>
      <w:r w:rsidR="009D420C">
        <w:t xml:space="preserve">                  </w:t>
      </w:r>
    </w:p>
    <w:tbl>
      <w:tblPr>
        <w:tblStyle w:val="SombreamentoClaro1"/>
        <w:tblW w:w="4877" w:type="pct"/>
        <w:tblInd w:w="108" w:type="dxa"/>
        <w:tblLook w:val="06A0" w:firstRow="1" w:lastRow="0" w:firstColumn="1" w:lastColumn="0" w:noHBand="1" w:noVBand="1"/>
      </w:tblPr>
      <w:tblGrid>
        <w:gridCol w:w="4977"/>
        <w:gridCol w:w="1842"/>
        <w:gridCol w:w="1686"/>
      </w:tblGrid>
      <w:tr w:rsidR="00C65A49" w:rsidRPr="00534F3E" w:rsidTr="009D4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rPr>
                <w:b w:val="0"/>
              </w:rPr>
            </w:pPr>
            <w:r w:rsidRPr="00534F3E">
              <w:rPr>
                <w:b w:val="0"/>
              </w:rPr>
              <w:t>Descrição</w:t>
            </w:r>
          </w:p>
        </w:tc>
        <w:tc>
          <w:tcPr>
            <w:tcW w:w="1083" w:type="pct"/>
          </w:tcPr>
          <w:p w:rsidR="00C65A49" w:rsidRPr="00534F3E" w:rsidRDefault="00C65A49" w:rsidP="00A23C2F">
            <w:pPr>
              <w:cnfStyle w:val="100000000000" w:firstRow="1" w:lastRow="0" w:firstColumn="0" w:lastColumn="0" w:oddVBand="0" w:evenVBand="0" w:oddHBand="0" w:evenHBand="0" w:firstRowFirstColumn="0" w:firstRowLastColumn="0" w:lastRowFirstColumn="0" w:lastRowLastColumn="0"/>
              <w:rPr>
                <w:b w:val="0"/>
              </w:rPr>
            </w:pPr>
            <w:r w:rsidRPr="00534F3E">
              <w:rPr>
                <w:b w:val="0"/>
              </w:rPr>
              <w:t>Quantidade</w:t>
            </w:r>
          </w:p>
        </w:tc>
        <w:tc>
          <w:tcPr>
            <w:tcW w:w="991" w:type="pct"/>
          </w:tcPr>
          <w:p w:rsidR="00C65A49" w:rsidRPr="00534F3E" w:rsidRDefault="00C65A49" w:rsidP="00A23C2F">
            <w:pPr>
              <w:cnfStyle w:val="100000000000" w:firstRow="1" w:lastRow="0" w:firstColumn="0" w:lastColumn="0" w:oddVBand="0" w:evenVBand="0" w:oddHBand="0" w:evenHBand="0" w:firstRowFirstColumn="0" w:firstRowLastColumn="0" w:lastRowFirstColumn="0" w:lastRowLastColumn="0"/>
              <w:rPr>
                <w:b w:val="0"/>
              </w:rPr>
            </w:pPr>
            <w:r w:rsidRPr="00534F3E">
              <w:rPr>
                <w:b w:val="0"/>
              </w:rPr>
              <w:t>Valor Total</w:t>
            </w:r>
          </w:p>
        </w:tc>
      </w:tr>
      <w:tr w:rsidR="00C65A49" w:rsidRPr="00534F3E" w:rsidTr="009D420C">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jc w:val="left"/>
              <w:rPr>
                <w:b w:val="0"/>
              </w:rPr>
            </w:pPr>
          </w:p>
        </w:tc>
        <w:tc>
          <w:tcPr>
            <w:tcW w:w="1083"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p>
        </w:tc>
        <w:tc>
          <w:tcPr>
            <w:tcW w:w="991"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r w:rsidRPr="00534F3E">
              <w:t>R$</w:t>
            </w:r>
          </w:p>
        </w:tc>
      </w:tr>
      <w:tr w:rsidR="00C65A49" w:rsidRPr="00534F3E" w:rsidTr="009D420C">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jc w:val="left"/>
              <w:rPr>
                <w:b w:val="0"/>
              </w:rPr>
            </w:pPr>
            <w:r w:rsidRPr="00534F3E">
              <w:rPr>
                <w:b w:val="0"/>
              </w:rPr>
              <w:t>Trator de 110 cavalos com cabine</w:t>
            </w:r>
          </w:p>
        </w:tc>
        <w:tc>
          <w:tcPr>
            <w:tcW w:w="1083" w:type="pct"/>
          </w:tcPr>
          <w:p w:rsidR="00C65A49" w:rsidRPr="00534F3E" w:rsidRDefault="00C65A49" w:rsidP="00A23C2F">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r w:rsidRPr="00534F3E">
              <w:t>173.000,00</w:t>
            </w:r>
          </w:p>
        </w:tc>
      </w:tr>
      <w:tr w:rsidR="00C65A49" w:rsidRPr="00534F3E" w:rsidTr="009D420C">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jc w:val="left"/>
              <w:rPr>
                <w:b w:val="0"/>
              </w:rPr>
            </w:pPr>
            <w:r w:rsidRPr="00534F3E">
              <w:rPr>
                <w:b w:val="0"/>
              </w:rPr>
              <w:t>Trator de 75 cavalos sem cabine</w:t>
            </w:r>
          </w:p>
        </w:tc>
        <w:tc>
          <w:tcPr>
            <w:tcW w:w="1083" w:type="pct"/>
          </w:tcPr>
          <w:p w:rsidR="00C65A49" w:rsidRPr="00534F3E" w:rsidRDefault="00C65A49" w:rsidP="00A23C2F">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r w:rsidRPr="00534F3E">
              <w:t>89.000,00</w:t>
            </w:r>
          </w:p>
        </w:tc>
      </w:tr>
      <w:tr w:rsidR="00C65A49" w:rsidRPr="00534F3E" w:rsidTr="009D420C">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jc w:val="left"/>
              <w:rPr>
                <w:b w:val="0"/>
              </w:rPr>
            </w:pPr>
            <w:r w:rsidRPr="00534F3E">
              <w:rPr>
                <w:b w:val="0"/>
              </w:rPr>
              <w:t xml:space="preserve">Plantadeira de </w:t>
            </w:r>
            <w:proofErr w:type="gramStart"/>
            <w:r w:rsidRPr="00534F3E">
              <w:rPr>
                <w:b w:val="0"/>
              </w:rPr>
              <w:t>9</w:t>
            </w:r>
            <w:proofErr w:type="gramEnd"/>
            <w:r w:rsidRPr="00534F3E">
              <w:rPr>
                <w:b w:val="0"/>
              </w:rPr>
              <w:t xml:space="preserve"> linhas</w:t>
            </w:r>
          </w:p>
        </w:tc>
        <w:tc>
          <w:tcPr>
            <w:tcW w:w="1083" w:type="pct"/>
          </w:tcPr>
          <w:p w:rsidR="00C65A49" w:rsidRPr="00534F3E" w:rsidRDefault="00C65A49" w:rsidP="00A23C2F">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r w:rsidRPr="00534F3E">
              <w:t>137.800,00</w:t>
            </w:r>
          </w:p>
        </w:tc>
      </w:tr>
      <w:tr w:rsidR="00C65A49"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C65A49" w:rsidRPr="00534F3E" w:rsidRDefault="00C65A49" w:rsidP="00A23C2F">
            <w:pPr>
              <w:jc w:val="left"/>
              <w:rPr>
                <w:b w:val="0"/>
              </w:rPr>
            </w:pPr>
            <w:r w:rsidRPr="00534F3E">
              <w:rPr>
                <w:b w:val="0"/>
              </w:rPr>
              <w:t xml:space="preserve">Pulverizador 2000 litros, barra 18 </w:t>
            </w:r>
            <w:proofErr w:type="gramStart"/>
            <w:r w:rsidRPr="00534F3E">
              <w:rPr>
                <w:b w:val="0"/>
              </w:rPr>
              <w:t>metros</w:t>
            </w:r>
            <w:proofErr w:type="gramEnd"/>
          </w:p>
        </w:tc>
        <w:tc>
          <w:tcPr>
            <w:tcW w:w="1083" w:type="pct"/>
          </w:tcPr>
          <w:p w:rsidR="00C65A49" w:rsidRPr="00534F3E" w:rsidRDefault="00C65A49" w:rsidP="00A23C2F">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C65A49" w:rsidRPr="00534F3E" w:rsidRDefault="00C65A49" w:rsidP="00A23C2F">
            <w:pPr>
              <w:jc w:val="right"/>
              <w:cnfStyle w:val="000000000000" w:firstRow="0" w:lastRow="0" w:firstColumn="0" w:lastColumn="0" w:oddVBand="0" w:evenVBand="0" w:oddHBand="0" w:evenHBand="0" w:firstRowFirstColumn="0" w:firstRowLastColumn="0" w:lastRowFirstColumn="0" w:lastRowLastColumn="0"/>
            </w:pPr>
            <w:r w:rsidRPr="00534F3E">
              <w:t>54.800,00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 xml:space="preserve">Guincho </w:t>
            </w:r>
            <w:proofErr w:type="gramStart"/>
            <w:r w:rsidRPr="00534F3E">
              <w:rPr>
                <w:b w:val="0"/>
              </w:rPr>
              <w:t>2</w:t>
            </w:r>
            <w:proofErr w:type="gramEnd"/>
            <w:r w:rsidRPr="00534F3E">
              <w:rPr>
                <w:b w:val="0"/>
              </w:rPr>
              <w:t xml:space="preserve"> toneladas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13.500,00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 xml:space="preserve">Distribuidor de adubo </w:t>
            </w:r>
            <w:proofErr w:type="gramStart"/>
            <w:r w:rsidRPr="00534F3E">
              <w:rPr>
                <w:b w:val="0"/>
              </w:rPr>
              <w:t>à</w:t>
            </w:r>
            <w:proofErr w:type="gramEnd"/>
            <w:r w:rsidRPr="00534F3E">
              <w:rPr>
                <w:b w:val="0"/>
              </w:rPr>
              <w:t xml:space="preserve"> lanço 1300 quilos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13.040,00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 xml:space="preserve">Distribuidor de calcário </w:t>
            </w:r>
            <w:proofErr w:type="gramStart"/>
            <w:r w:rsidRPr="00534F3E">
              <w:rPr>
                <w:b w:val="0"/>
              </w:rPr>
              <w:t>5</w:t>
            </w:r>
            <w:proofErr w:type="gramEnd"/>
            <w:r w:rsidRPr="00534F3E">
              <w:rPr>
                <w:b w:val="0"/>
              </w:rPr>
              <w:t xml:space="preserve"> toneladas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26.860,00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 xml:space="preserve">Carreta de </w:t>
            </w:r>
            <w:proofErr w:type="gramStart"/>
            <w:r w:rsidRPr="00534F3E">
              <w:rPr>
                <w:b w:val="0"/>
              </w:rPr>
              <w:t>4</w:t>
            </w:r>
            <w:proofErr w:type="gramEnd"/>
            <w:r w:rsidRPr="00534F3E">
              <w:rPr>
                <w:b w:val="0"/>
              </w:rPr>
              <w:t xml:space="preserve"> rodas, capacidade 10 toneladas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16.120,00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Correção de solo em 100 hectares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50.000,00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Cs w:val="0"/>
              </w:rPr>
            </w:pPr>
            <w:r w:rsidRPr="00534F3E">
              <w:rPr>
                <w:b w:val="0"/>
              </w:rPr>
              <w:t>Pivô Central para irrigação 100 hectares</w:t>
            </w:r>
          </w:p>
          <w:p w:rsidR="000B5EBE" w:rsidRPr="00534F3E" w:rsidRDefault="000B5EBE" w:rsidP="00EF5071">
            <w:pPr>
              <w:jc w:val="left"/>
              <w:rPr>
                <w:b w:val="0"/>
              </w:rPr>
            </w:pPr>
            <w:r w:rsidRPr="00534F3E">
              <w:rPr>
                <w:b w:val="0"/>
              </w:rPr>
              <w:t>Instalação de rede elétrica para pivô central</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750.000,00</w:t>
            </w:r>
          </w:p>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50.000,00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Outros investimentos</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50.000,00</w:t>
            </w:r>
          </w:p>
        </w:tc>
      </w:tr>
      <w:tr w:rsidR="000B5EBE" w:rsidRPr="00534F3E" w:rsidTr="000B5EBE">
        <w:tc>
          <w:tcPr>
            <w:cnfStyle w:val="001000000000" w:firstRow="0" w:lastRow="0" w:firstColumn="1" w:lastColumn="0" w:oddVBand="0" w:evenVBand="0" w:oddHBand="0" w:evenHBand="0" w:firstRowFirstColumn="0" w:firstRowLastColumn="0" w:lastRowFirstColumn="0" w:lastRowLastColumn="0"/>
            <w:tcW w:w="2926" w:type="pct"/>
          </w:tcPr>
          <w:p w:rsidR="000B5EBE" w:rsidRPr="00534F3E" w:rsidRDefault="000B5EBE" w:rsidP="00EF5071">
            <w:pPr>
              <w:jc w:val="left"/>
              <w:rPr>
                <w:b w:val="0"/>
              </w:rPr>
            </w:pPr>
            <w:r w:rsidRPr="00534F3E">
              <w:rPr>
                <w:b w:val="0"/>
              </w:rPr>
              <w:t>Provisão para troca de máquinas ano 10</w:t>
            </w:r>
          </w:p>
        </w:tc>
        <w:tc>
          <w:tcPr>
            <w:tcW w:w="1083" w:type="pct"/>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403.971,47</w:t>
            </w:r>
          </w:p>
        </w:tc>
      </w:tr>
      <w:tr w:rsidR="000B5EBE" w:rsidRPr="00534F3E" w:rsidTr="00FE1845">
        <w:tc>
          <w:tcPr>
            <w:cnfStyle w:val="001000000000" w:firstRow="0" w:lastRow="0" w:firstColumn="1" w:lastColumn="0" w:oddVBand="0" w:evenVBand="0" w:oddHBand="0" w:evenHBand="0" w:firstRowFirstColumn="0" w:firstRowLastColumn="0" w:lastRowFirstColumn="0" w:lastRowLastColumn="0"/>
            <w:tcW w:w="2926" w:type="pct"/>
            <w:tcBorders>
              <w:bottom w:val="single" w:sz="8" w:space="0" w:color="000000" w:themeColor="text1"/>
            </w:tcBorders>
          </w:tcPr>
          <w:p w:rsidR="000B5EBE" w:rsidRPr="00534F3E" w:rsidRDefault="000B5EBE" w:rsidP="00EF5071">
            <w:pPr>
              <w:jc w:val="left"/>
              <w:rPr>
                <w:b w:val="0"/>
              </w:rPr>
            </w:pPr>
            <w:r w:rsidRPr="00534F3E">
              <w:rPr>
                <w:b w:val="0"/>
              </w:rPr>
              <w:t xml:space="preserve">Capital de giro </w:t>
            </w:r>
          </w:p>
        </w:tc>
        <w:tc>
          <w:tcPr>
            <w:tcW w:w="1083" w:type="pct"/>
            <w:tcBorders>
              <w:bottom w:val="single" w:sz="8" w:space="0" w:color="000000" w:themeColor="text1"/>
            </w:tcBorders>
          </w:tcPr>
          <w:p w:rsidR="000B5EBE" w:rsidRPr="00534F3E" w:rsidRDefault="000B5EBE" w:rsidP="00EF5071">
            <w:pPr>
              <w:jc w:val="center"/>
              <w:cnfStyle w:val="000000000000" w:firstRow="0" w:lastRow="0" w:firstColumn="0" w:lastColumn="0" w:oddVBand="0" w:evenVBand="0" w:oddHBand="0" w:evenHBand="0" w:firstRowFirstColumn="0" w:firstRowLastColumn="0" w:lastRowFirstColumn="0" w:lastRowLastColumn="0"/>
            </w:pPr>
            <w:proofErr w:type="gramStart"/>
            <w:r w:rsidRPr="00534F3E">
              <w:t>1</w:t>
            </w:r>
            <w:proofErr w:type="gramEnd"/>
          </w:p>
        </w:tc>
        <w:tc>
          <w:tcPr>
            <w:tcW w:w="991" w:type="pct"/>
            <w:tcBorders>
              <w:bottom w:val="single" w:sz="8" w:space="0" w:color="000000" w:themeColor="text1"/>
            </w:tcBorders>
          </w:tcPr>
          <w:p w:rsidR="000B5EBE" w:rsidRPr="00534F3E" w:rsidRDefault="000B5EBE" w:rsidP="00EF5071">
            <w:pPr>
              <w:jc w:val="right"/>
              <w:cnfStyle w:val="000000000000" w:firstRow="0" w:lastRow="0" w:firstColumn="0" w:lastColumn="0" w:oddVBand="0" w:evenVBand="0" w:oddHBand="0" w:evenHBand="0" w:firstRowFirstColumn="0" w:firstRowLastColumn="0" w:lastRowFirstColumn="0" w:lastRowLastColumn="0"/>
            </w:pPr>
            <w:r w:rsidRPr="00534F3E">
              <w:t>636.320,52</w:t>
            </w:r>
          </w:p>
        </w:tc>
      </w:tr>
      <w:tr w:rsidR="00FE1845" w:rsidRPr="00534F3E" w:rsidTr="00FE1845">
        <w:tc>
          <w:tcPr>
            <w:cnfStyle w:val="001000000000" w:firstRow="0" w:lastRow="0" w:firstColumn="1" w:lastColumn="0" w:oddVBand="0" w:evenVBand="0" w:oddHBand="0" w:evenHBand="0" w:firstRowFirstColumn="0" w:firstRowLastColumn="0" w:lastRowFirstColumn="0" w:lastRowLastColumn="0"/>
            <w:tcW w:w="2926" w:type="pct"/>
            <w:tcBorders>
              <w:top w:val="single" w:sz="8" w:space="0" w:color="000000" w:themeColor="text1"/>
              <w:bottom w:val="single" w:sz="8" w:space="0" w:color="000000" w:themeColor="text1"/>
            </w:tcBorders>
          </w:tcPr>
          <w:p w:rsidR="00FE1845" w:rsidRPr="00534F3E" w:rsidRDefault="00FE1845" w:rsidP="00EF5071">
            <w:pPr>
              <w:jc w:val="left"/>
              <w:rPr>
                <w:b w:val="0"/>
              </w:rPr>
            </w:pPr>
            <w:r w:rsidRPr="00534F3E">
              <w:rPr>
                <w:b w:val="0"/>
              </w:rPr>
              <w:t>Total</w:t>
            </w:r>
          </w:p>
        </w:tc>
        <w:tc>
          <w:tcPr>
            <w:tcW w:w="1083" w:type="pct"/>
            <w:tcBorders>
              <w:top w:val="single" w:sz="8" w:space="0" w:color="000000" w:themeColor="text1"/>
              <w:bottom w:val="single" w:sz="8" w:space="0" w:color="000000" w:themeColor="text1"/>
            </w:tcBorders>
          </w:tcPr>
          <w:p w:rsidR="00FE1845" w:rsidRPr="00534F3E" w:rsidRDefault="00FE1845" w:rsidP="00EF5071">
            <w:pPr>
              <w:jc w:val="center"/>
              <w:cnfStyle w:val="000000000000" w:firstRow="0" w:lastRow="0" w:firstColumn="0" w:lastColumn="0" w:oddVBand="0" w:evenVBand="0" w:oddHBand="0" w:evenHBand="0" w:firstRowFirstColumn="0" w:firstRowLastColumn="0" w:lastRowFirstColumn="0" w:lastRowLastColumn="0"/>
            </w:pPr>
          </w:p>
        </w:tc>
        <w:tc>
          <w:tcPr>
            <w:tcW w:w="991" w:type="pct"/>
            <w:tcBorders>
              <w:top w:val="single" w:sz="8" w:space="0" w:color="000000" w:themeColor="text1"/>
              <w:bottom w:val="single" w:sz="8" w:space="0" w:color="000000" w:themeColor="text1"/>
            </w:tcBorders>
          </w:tcPr>
          <w:p w:rsidR="00FE1845" w:rsidRPr="00534F3E" w:rsidRDefault="00FE1845" w:rsidP="00EF5071">
            <w:pPr>
              <w:jc w:val="right"/>
              <w:cnfStyle w:val="000000000000" w:firstRow="0" w:lastRow="0" w:firstColumn="0" w:lastColumn="0" w:oddVBand="0" w:evenVBand="0" w:oddHBand="0" w:evenHBand="0" w:firstRowFirstColumn="0" w:firstRowLastColumn="0" w:lastRowFirstColumn="0" w:lastRowLastColumn="0"/>
            </w:pPr>
            <w:r w:rsidRPr="00534F3E">
              <w:t>2.464.411,99</w:t>
            </w:r>
          </w:p>
        </w:tc>
      </w:tr>
    </w:tbl>
    <w:p w:rsidR="00D57EF8" w:rsidRDefault="00D57EF8" w:rsidP="00D57EF8">
      <w:pPr>
        <w:spacing w:line="360" w:lineRule="auto"/>
      </w:pPr>
      <w:r>
        <w:t>Fonte: Resultados originais da pesquisa</w:t>
      </w:r>
    </w:p>
    <w:p w:rsidR="00FE1845" w:rsidRDefault="00FE1845" w:rsidP="00250606">
      <w:pPr>
        <w:spacing w:line="360" w:lineRule="auto"/>
        <w:ind w:firstLine="709"/>
      </w:pPr>
    </w:p>
    <w:p w:rsidR="00E72B72" w:rsidRDefault="00AF331D" w:rsidP="00250606">
      <w:pPr>
        <w:spacing w:line="360" w:lineRule="auto"/>
        <w:ind w:firstLine="709"/>
      </w:pPr>
      <w:r>
        <w:t>Assim como</w:t>
      </w:r>
      <w:r w:rsidR="00475C3A">
        <w:t xml:space="preserve"> no investimento de laranja, há </w:t>
      </w:r>
      <w:r>
        <w:t>necessidade de se dispor recursos para o capital de giro das atividades</w:t>
      </w:r>
      <w:r w:rsidR="00E72B72">
        <w:t>,</w:t>
      </w:r>
      <w:r w:rsidR="00A41A05">
        <w:t xml:space="preserve"> orçado em R$ 636.320,52 e</w:t>
      </w:r>
      <w:r w:rsidR="00E72B72">
        <w:t xml:space="preserve"> computado no investimento inicial</w:t>
      </w:r>
      <w:r>
        <w:t xml:space="preserve">. </w:t>
      </w:r>
    </w:p>
    <w:p w:rsidR="001207E6" w:rsidRDefault="001207E6" w:rsidP="00250606">
      <w:pPr>
        <w:spacing w:line="360" w:lineRule="auto"/>
        <w:ind w:firstLine="709"/>
      </w:pPr>
      <w:r>
        <w:t xml:space="preserve">O parque de máquinas foi dividido em dois grupos, sendo: (a) tratores e implementos, com vida útil estimada de 10 anos e valor residual de 5%, orçados em </w:t>
      </w:r>
      <w:r>
        <w:lastRenderedPageBreak/>
        <w:t>R$ 574.120,00 e provisionados no investimento inicial, conforme método já descrito</w:t>
      </w:r>
      <w:r w:rsidR="004962BB">
        <w:t>;</w:t>
      </w:r>
      <w:r>
        <w:t xml:space="preserve"> e (b) pivô central para irrigação, com vida útil estimada de 20 anos e valor residual de 10%, não sendo </w:t>
      </w:r>
      <w:proofErr w:type="gramStart"/>
      <w:r>
        <w:t>necessário renovação</w:t>
      </w:r>
      <w:proofErr w:type="gramEnd"/>
      <w:r>
        <w:t xml:space="preserve"> durante a execução do projeto.</w:t>
      </w:r>
    </w:p>
    <w:p w:rsidR="00E72B72" w:rsidRDefault="00E72B72" w:rsidP="00250606">
      <w:pPr>
        <w:spacing w:line="360" w:lineRule="auto"/>
        <w:ind w:firstLine="709"/>
      </w:pPr>
      <w:r>
        <w:t>Não foi orçada aquisição de colhedoras de grãos uma vez que, pelo tamanho da área, é mais vantajoso contratar serviços terceirizados de colheita, já orçados nos custos variáveis das lavouras.</w:t>
      </w:r>
    </w:p>
    <w:p w:rsidR="00AF331D" w:rsidRDefault="00AF331D" w:rsidP="00250606">
      <w:pPr>
        <w:spacing w:line="360" w:lineRule="auto"/>
        <w:ind w:firstLine="709"/>
      </w:pPr>
    </w:p>
    <w:p w:rsidR="00CA1962" w:rsidRPr="00DB1851" w:rsidRDefault="00AF331D">
      <w:pPr>
        <w:spacing w:line="360" w:lineRule="auto"/>
        <w:ind w:firstLine="709"/>
        <w:rPr>
          <w:b/>
        </w:rPr>
      </w:pPr>
      <w:r w:rsidRPr="00DB1851">
        <w:rPr>
          <w:b/>
        </w:rPr>
        <w:t xml:space="preserve">Receitas, Custos e Lucro operacional do </w:t>
      </w:r>
      <w:proofErr w:type="gramStart"/>
      <w:r w:rsidRPr="00DB1851">
        <w:rPr>
          <w:b/>
        </w:rPr>
        <w:t>projeto</w:t>
      </w:r>
      <w:proofErr w:type="gramEnd"/>
    </w:p>
    <w:p w:rsidR="00790C4A" w:rsidRDefault="00F130F2" w:rsidP="00250606">
      <w:pPr>
        <w:spacing w:line="360" w:lineRule="auto"/>
        <w:ind w:firstLine="709"/>
      </w:pPr>
      <w:r>
        <w:t xml:space="preserve">A partir das séries de preço obtidas pelo site </w:t>
      </w:r>
      <w:proofErr w:type="spellStart"/>
      <w:r>
        <w:t>Agrolink</w:t>
      </w:r>
      <w:proofErr w:type="spellEnd"/>
      <w:r w:rsidR="00DB1851">
        <w:t xml:space="preserve"> </w:t>
      </w:r>
      <w:r w:rsidR="00892C11">
        <w:t xml:space="preserve">(2016) </w:t>
      </w:r>
      <w:r>
        <w:t>foi possível chegar aos preços médios (por saca) de R$ 166,30 para o feijão, R$ 71,51 para a soja, R$ 32,36 para o milho safrinha e R$ 45,07 para o trigo.</w:t>
      </w:r>
      <w:r w:rsidR="00DB1851">
        <w:t xml:space="preserve"> </w:t>
      </w:r>
      <w:r w:rsidR="00351F87">
        <w:t xml:space="preserve">Há de se ponderar o efeito que a variação do dólar americano pode causar nos preços desses produtos, principalmente em um projeto de longo prazo. Porém, </w:t>
      </w:r>
      <w:r w:rsidR="00251052">
        <w:t>através das médias e desvios padrão calculadas, buscou-se capturar o risco de variação através da simulação de Monte Carlo e os impactos que o mesmo pode causar no fluxo de caixa.</w:t>
      </w:r>
    </w:p>
    <w:p w:rsidR="006E71DF" w:rsidRDefault="006E71DF" w:rsidP="00250606">
      <w:pPr>
        <w:spacing w:line="360" w:lineRule="auto"/>
        <w:ind w:firstLine="709"/>
      </w:pPr>
      <w:r>
        <w:t xml:space="preserve">A produtividade média </w:t>
      </w:r>
      <w:r w:rsidR="00734E0F">
        <w:t>apurada na pesquisa, em sacas por hectare, foi de 50 para o feijão, 67 para a soja, 140 para o milho safrinha e 66 para o trigo</w:t>
      </w:r>
      <w:r w:rsidR="00251052">
        <w:t>, considerando um risco de queda de 20% na produti</w:t>
      </w:r>
      <w:r w:rsidR="00CD278D">
        <w:t>vidade com 15% de probabilidade para a simulação de Monte Carlo.</w:t>
      </w:r>
      <w:r w:rsidR="00317A6F">
        <w:t xml:space="preserve"> </w:t>
      </w:r>
      <w:r w:rsidR="00885A11">
        <w:t>Ao multiplicar</w:t>
      </w:r>
      <w:r w:rsidR="00CC729F">
        <w:t xml:space="preserve"> </w:t>
      </w:r>
      <w:r w:rsidR="00317A6F">
        <w:t>ess</w:t>
      </w:r>
      <w:r w:rsidR="00CC729F">
        <w:t xml:space="preserve">as produtividades </w:t>
      </w:r>
      <w:r w:rsidR="00317A6F">
        <w:t>pelos preços médios acima, obteve-se a receita bruta que, tributada a 2,3% (</w:t>
      </w:r>
      <w:proofErr w:type="spellStart"/>
      <w:r w:rsidR="00317A6F">
        <w:t>Funrural</w:t>
      </w:r>
      <w:proofErr w:type="spellEnd"/>
      <w:r w:rsidR="0051533B">
        <w:t xml:space="preserve"> e demais encargos</w:t>
      </w:r>
      <w:r w:rsidR="00317A6F">
        <w:t>), resultou na receita líquida do empreendimento.</w:t>
      </w:r>
    </w:p>
    <w:p w:rsidR="00730F26" w:rsidRDefault="00730F26" w:rsidP="00250606">
      <w:pPr>
        <w:spacing w:line="360" w:lineRule="auto"/>
        <w:ind w:firstLine="709"/>
      </w:pPr>
      <w:r>
        <w:t xml:space="preserve">Os preços da soja e milho safrinha </w:t>
      </w:r>
      <w:r w:rsidR="00FE3764">
        <w:t xml:space="preserve">considerados em Sousa </w:t>
      </w:r>
      <w:proofErr w:type="gramStart"/>
      <w:r w:rsidR="00FE3764">
        <w:t>et</w:t>
      </w:r>
      <w:proofErr w:type="gramEnd"/>
      <w:r w:rsidR="00FE3764">
        <w:t xml:space="preserve"> al. (2013), após atualizados pelo índice IGP-DI conforme método já descrito,</w:t>
      </w:r>
      <w:r>
        <w:t xml:space="preserve"> são semelhantes aos </w:t>
      </w:r>
      <w:r w:rsidR="00FE3764">
        <w:t>o</w:t>
      </w:r>
      <w:r w:rsidR="00A651D6">
        <w:t>bservados nesta pesquisa. Já</w:t>
      </w:r>
      <w:r w:rsidR="00FE3764">
        <w:t xml:space="preserve"> as produtividades das duas culturas </w:t>
      </w:r>
      <w:r w:rsidR="00A651D6">
        <w:t>não se aproximam</w:t>
      </w:r>
      <w:r w:rsidR="00156C92">
        <w:t xml:space="preserve"> tanto, uma vez que</w:t>
      </w:r>
      <w:r w:rsidR="00A651D6">
        <w:t xml:space="preserve"> Sousa </w:t>
      </w:r>
      <w:proofErr w:type="gramStart"/>
      <w:r w:rsidR="00A651D6">
        <w:t>et</w:t>
      </w:r>
      <w:proofErr w:type="gramEnd"/>
      <w:r w:rsidR="00A651D6">
        <w:t xml:space="preserve"> al. (2013)</w:t>
      </w:r>
      <w:r w:rsidR="00033BE3">
        <w:t xml:space="preserve">, pesquisando a viabilidade da sucessão soja-milho safrinha em Ipameri e Campo Alegre de </w:t>
      </w:r>
      <w:r w:rsidR="00156C92">
        <w:t>Goiás,</w:t>
      </w:r>
      <w:r w:rsidR="00033BE3">
        <w:t xml:space="preserve"> no sudeste goiano</w:t>
      </w:r>
      <w:r w:rsidR="00156C92">
        <w:t>, chegou a</w:t>
      </w:r>
      <w:r w:rsidR="00A651D6">
        <w:t xml:space="preserve"> 55 sacas por hectare para soja e 110 para milho safrinha.</w:t>
      </w:r>
      <w:r w:rsidR="00DB1851">
        <w:t xml:space="preserve"> </w:t>
      </w:r>
      <w:r w:rsidR="00A651D6">
        <w:t>Porém</w:t>
      </w:r>
      <w:r w:rsidR="007B1B3F">
        <w:t>,</w:t>
      </w:r>
      <w:r w:rsidR="00A651D6">
        <w:t xml:space="preserve"> </w:t>
      </w:r>
      <w:proofErr w:type="gramStart"/>
      <w:r w:rsidR="00A651D6">
        <w:t>deve-se levar</w:t>
      </w:r>
      <w:proofErr w:type="gramEnd"/>
      <w:r w:rsidR="00A651D6">
        <w:t xml:space="preserve"> em conta fatores</w:t>
      </w:r>
      <w:r w:rsidR="00982EE0">
        <w:t xml:space="preserve"> </w:t>
      </w:r>
      <w:r w:rsidR="00A651D6">
        <w:t>como clima das regiões pesquisadas, sistemas de produção e irrigação que podem influenciar positivamente o rendimento das lavouras na região de Paranapanema</w:t>
      </w:r>
      <w:r w:rsidR="00DB1851">
        <w:t xml:space="preserve"> -</w:t>
      </w:r>
      <w:r w:rsidR="00A651D6">
        <w:t xml:space="preserve"> SP.</w:t>
      </w:r>
    </w:p>
    <w:p w:rsidR="00251052" w:rsidRDefault="00CC2719" w:rsidP="00250606">
      <w:pPr>
        <w:spacing w:line="360" w:lineRule="auto"/>
        <w:ind w:firstLine="709"/>
      </w:pPr>
      <w:proofErr w:type="gramStart"/>
      <w:r>
        <w:t>Custos fixos desembolsáveis</w:t>
      </w:r>
      <w:proofErr w:type="gramEnd"/>
      <w:r>
        <w:t>, incluindo despesas com funcionários fixos de campo e escritório (com encargos), despesas de administração, arrendamento</w:t>
      </w:r>
      <w:r w:rsidR="00B77827">
        <w:t xml:space="preserve"> de R$ 910,00 por hectare/ano</w:t>
      </w:r>
      <w:r>
        <w:t xml:space="preserve"> e seguros totalizaram R$ 219.689,44</w:t>
      </w:r>
      <w:r w:rsidR="00175B30">
        <w:t xml:space="preserve">. </w:t>
      </w:r>
    </w:p>
    <w:p w:rsidR="006E71DF" w:rsidRDefault="00175B30" w:rsidP="00250606">
      <w:pPr>
        <w:spacing w:line="360" w:lineRule="auto"/>
        <w:ind w:firstLine="709"/>
      </w:pPr>
      <w:r>
        <w:t xml:space="preserve">Já os custos variáveis estimados em reais por hectare foram R$ 3.665,41 para o feijão, R$ 2.746,78 para a soja, R$ 2.644,26 para o milho safrinha e R$ 2.144,73. </w:t>
      </w:r>
      <w:r>
        <w:lastRenderedPageBreak/>
        <w:t xml:space="preserve">Esses também expostos </w:t>
      </w:r>
      <w:proofErr w:type="gramStart"/>
      <w:r>
        <w:t>a</w:t>
      </w:r>
      <w:proofErr w:type="gramEnd"/>
      <w:r>
        <w:t xml:space="preserve"> variação cambial, uma vez que a maior parte dos insumos aplicados nas lavouras são importados.</w:t>
      </w:r>
    </w:p>
    <w:p w:rsidR="00175B30" w:rsidRDefault="00175B30" w:rsidP="00250606">
      <w:pPr>
        <w:spacing w:line="360" w:lineRule="auto"/>
        <w:ind w:firstLine="709"/>
      </w:pPr>
      <w:r>
        <w:t xml:space="preserve">O lucro operacional apurado de acordo com os dados acima resultou em </w:t>
      </w:r>
      <w:r w:rsidR="00FC707A">
        <w:t xml:space="preserve">um valor </w:t>
      </w:r>
      <w:r>
        <w:t>de R$ 321.757,46</w:t>
      </w:r>
      <w:r w:rsidR="00D1290E">
        <w:t>,</w:t>
      </w:r>
      <w:r w:rsidR="00FC707A">
        <w:t xml:space="preserve"> constante durante a vida útil do projeto.</w:t>
      </w:r>
    </w:p>
    <w:p w:rsidR="00251052" w:rsidRDefault="00251052" w:rsidP="00250606">
      <w:pPr>
        <w:spacing w:line="360" w:lineRule="auto"/>
        <w:ind w:firstLine="709"/>
      </w:pPr>
    </w:p>
    <w:p w:rsidR="00CA1962" w:rsidRPr="00F931C0" w:rsidRDefault="00FC707A">
      <w:pPr>
        <w:spacing w:line="360" w:lineRule="auto"/>
        <w:ind w:firstLine="709"/>
        <w:rPr>
          <w:b/>
        </w:rPr>
      </w:pPr>
      <w:r w:rsidRPr="00F931C0">
        <w:rPr>
          <w:b/>
        </w:rPr>
        <w:t>Fluxo de caixa e avaliação do projeto</w:t>
      </w:r>
    </w:p>
    <w:p w:rsidR="00FC707A" w:rsidRDefault="004464DE" w:rsidP="004464DE">
      <w:pPr>
        <w:spacing w:line="360" w:lineRule="auto"/>
        <w:ind w:firstLine="709"/>
      </w:pPr>
      <w:r>
        <w:t>A partir dos dados de investimento inicial e fluxo operacional, foi construído o fluxo de caixa do projeto apresentado na Tabela 5.</w:t>
      </w:r>
    </w:p>
    <w:p w:rsidR="004464DE" w:rsidRDefault="004464DE" w:rsidP="00FC707A">
      <w:pPr>
        <w:spacing w:line="360" w:lineRule="auto"/>
      </w:pPr>
    </w:p>
    <w:p w:rsidR="004868FE" w:rsidRDefault="004868FE" w:rsidP="004868FE">
      <w:pPr>
        <w:spacing w:line="360" w:lineRule="auto"/>
      </w:pPr>
      <w:r>
        <w:t xml:space="preserve">Tabela </w:t>
      </w:r>
      <w:r w:rsidR="004464DE">
        <w:t>5</w:t>
      </w:r>
      <w:r>
        <w:t>. Fluxo de caixa resumido</w:t>
      </w:r>
      <w:r w:rsidR="00AD1B9C">
        <w:t xml:space="preserve"> para o plano de cultivo de grãos na região de Paranapanema</w:t>
      </w:r>
      <w:r w:rsidR="001C0D69">
        <w:t xml:space="preserve"> </w:t>
      </w:r>
      <w:r w:rsidR="00B21562">
        <w:t>–</w:t>
      </w:r>
      <w:r w:rsidR="00AD1B9C">
        <w:t xml:space="preserve"> SP</w:t>
      </w:r>
      <w:r w:rsidR="00B21562">
        <w:t xml:space="preserve">                                                                                         </w:t>
      </w:r>
    </w:p>
    <w:tbl>
      <w:tblPr>
        <w:tblStyle w:val="SombreamentoClaro1"/>
        <w:tblW w:w="0" w:type="auto"/>
        <w:tblInd w:w="108" w:type="dxa"/>
        <w:tblLook w:val="06A0" w:firstRow="1" w:lastRow="0" w:firstColumn="1" w:lastColumn="0" w:noHBand="1" w:noVBand="1"/>
      </w:tblPr>
      <w:tblGrid>
        <w:gridCol w:w="608"/>
        <w:gridCol w:w="1478"/>
        <w:gridCol w:w="1591"/>
        <w:gridCol w:w="2034"/>
        <w:gridCol w:w="1253"/>
        <w:gridCol w:w="1648"/>
      </w:tblGrid>
      <w:tr w:rsidR="004868FE" w:rsidRPr="001B0C0F" w:rsidTr="00483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r w:rsidRPr="007D50D9">
              <w:rPr>
                <w:b w:val="0"/>
              </w:rPr>
              <w:t>Ano</w:t>
            </w:r>
          </w:p>
        </w:tc>
        <w:tc>
          <w:tcPr>
            <w:tcW w:w="0" w:type="auto"/>
          </w:tcPr>
          <w:p w:rsidR="004868FE" w:rsidRPr="001B0C0F" w:rsidRDefault="004868FE" w:rsidP="00A23C2F">
            <w:pPr>
              <w:jc w:val="right"/>
              <w:cnfStyle w:val="100000000000" w:firstRow="1" w:lastRow="0" w:firstColumn="0" w:lastColumn="0" w:oddVBand="0" w:evenVBand="0" w:oddHBand="0" w:evenHBand="0" w:firstRowFirstColumn="0" w:firstRowLastColumn="0" w:lastRowFirstColumn="0" w:lastRowLastColumn="0"/>
              <w:rPr>
                <w:b w:val="0"/>
              </w:rPr>
            </w:pPr>
            <w:r w:rsidRPr="008928AB">
              <w:rPr>
                <w:b w:val="0"/>
              </w:rPr>
              <w:t>Lucro Operacional</w:t>
            </w:r>
            <w:r>
              <w:rPr>
                <w:b w:val="0"/>
              </w:rPr>
              <w:t xml:space="preserve"> (+)</w:t>
            </w:r>
          </w:p>
        </w:tc>
        <w:tc>
          <w:tcPr>
            <w:tcW w:w="0" w:type="auto"/>
          </w:tcPr>
          <w:p w:rsidR="004868FE" w:rsidRPr="001B0C0F" w:rsidRDefault="004868FE" w:rsidP="00A23C2F">
            <w:pPr>
              <w:jc w:val="right"/>
              <w:cnfStyle w:val="100000000000" w:firstRow="1" w:lastRow="0" w:firstColumn="0" w:lastColumn="0" w:oddVBand="0" w:evenVBand="0" w:oddHBand="0" w:evenHBand="0" w:firstRowFirstColumn="0" w:firstRowLastColumn="0" w:lastRowFirstColumn="0" w:lastRowLastColumn="0"/>
              <w:rPr>
                <w:b w:val="0"/>
              </w:rPr>
            </w:pPr>
            <w:r>
              <w:rPr>
                <w:b w:val="0"/>
              </w:rPr>
              <w:t>Fluxo do investimento (-)</w:t>
            </w:r>
          </w:p>
        </w:tc>
        <w:tc>
          <w:tcPr>
            <w:tcW w:w="0" w:type="auto"/>
          </w:tcPr>
          <w:p w:rsidR="004868FE" w:rsidRPr="001B0C0F" w:rsidRDefault="004868FE" w:rsidP="00A23C2F">
            <w:pPr>
              <w:jc w:val="right"/>
              <w:cnfStyle w:val="100000000000" w:firstRow="1" w:lastRow="0" w:firstColumn="0" w:lastColumn="0" w:oddVBand="0" w:evenVBand="0" w:oddHBand="0" w:evenHBand="0" w:firstRowFirstColumn="0" w:firstRowLastColumn="0" w:lastRowFirstColumn="0" w:lastRowLastColumn="0"/>
              <w:rPr>
                <w:b w:val="0"/>
              </w:rPr>
            </w:pPr>
            <w:r>
              <w:rPr>
                <w:b w:val="0"/>
              </w:rPr>
              <w:t>Provisão/</w:t>
            </w:r>
            <w:proofErr w:type="spellStart"/>
            <w:r>
              <w:rPr>
                <w:b w:val="0"/>
              </w:rPr>
              <w:t>Recup</w:t>
            </w:r>
            <w:proofErr w:type="spellEnd"/>
            <w:r>
              <w:rPr>
                <w:b w:val="0"/>
              </w:rPr>
              <w:t>. Capital/Valor residual* (+)</w:t>
            </w:r>
          </w:p>
        </w:tc>
        <w:tc>
          <w:tcPr>
            <w:tcW w:w="0" w:type="auto"/>
          </w:tcPr>
          <w:p w:rsidR="004868FE" w:rsidRPr="001B0C0F" w:rsidRDefault="004868FE" w:rsidP="00A23C2F">
            <w:pPr>
              <w:jc w:val="right"/>
              <w:cnfStyle w:val="100000000000" w:firstRow="1" w:lastRow="0" w:firstColumn="0" w:lastColumn="0" w:oddVBand="0" w:evenVBand="0" w:oddHBand="0" w:evenHBand="0" w:firstRowFirstColumn="0" w:firstRowLastColumn="0" w:lastRowFirstColumn="0" w:lastRowLastColumn="0"/>
              <w:rPr>
                <w:b w:val="0"/>
              </w:rPr>
            </w:pPr>
            <w:r>
              <w:rPr>
                <w:b w:val="0"/>
              </w:rPr>
              <w:t xml:space="preserve">Imposto </w:t>
            </w:r>
            <w:proofErr w:type="gramStart"/>
            <w:r>
              <w:rPr>
                <w:b w:val="0"/>
              </w:rPr>
              <w:t>Renda(</w:t>
            </w:r>
            <w:proofErr w:type="gramEnd"/>
            <w:r>
              <w:rPr>
                <w:b w:val="0"/>
              </w:rPr>
              <w:t>-)</w:t>
            </w:r>
          </w:p>
        </w:tc>
        <w:tc>
          <w:tcPr>
            <w:tcW w:w="1648" w:type="dxa"/>
          </w:tcPr>
          <w:p w:rsidR="004868FE" w:rsidRPr="001B0C0F" w:rsidRDefault="004868FE" w:rsidP="00A23C2F">
            <w:pPr>
              <w:jc w:val="right"/>
              <w:cnfStyle w:val="100000000000" w:firstRow="1" w:lastRow="0" w:firstColumn="0" w:lastColumn="0" w:oddVBand="0" w:evenVBand="0" w:oddHBand="0" w:evenHBand="0" w:firstRowFirstColumn="0" w:firstRowLastColumn="0" w:lastRowFirstColumn="0" w:lastRowLastColumn="0"/>
              <w:rPr>
                <w:b w:val="0"/>
              </w:rPr>
            </w:pPr>
            <w:r>
              <w:rPr>
                <w:b w:val="0"/>
              </w:rPr>
              <w:t>Fluxo de caixa líquido (=)</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1B0C0F" w:rsidRDefault="004868FE" w:rsidP="00A23C2F">
            <w:pPr>
              <w:jc w:val="right"/>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rsidRPr="001B0C0F">
              <w:t>(R$)</w:t>
            </w:r>
          </w:p>
        </w:tc>
        <w:tc>
          <w:tcPr>
            <w:tcW w:w="1648" w:type="dxa"/>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rsidRPr="001B0C0F">
              <w:t>(R$)</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proofErr w:type="gramStart"/>
            <w:r w:rsidRPr="007D50D9">
              <w:rPr>
                <w:b w:val="0"/>
              </w:rPr>
              <w:t>0</w:t>
            </w:r>
            <w:proofErr w:type="gramEnd"/>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2.464.411,98</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4868FE" w:rsidRPr="001B0C0F" w:rsidRDefault="004464DE" w:rsidP="00A23C2F">
            <w:pPr>
              <w:jc w:val="right"/>
              <w:cnfStyle w:val="000000000000" w:firstRow="0" w:lastRow="0" w:firstColumn="0" w:lastColumn="0" w:oddVBand="0" w:evenVBand="0" w:oddHBand="0" w:evenHBand="0" w:firstRowFirstColumn="0" w:firstRowLastColumn="0" w:lastRowFirstColumn="0" w:lastRowLastColumn="0"/>
            </w:pPr>
            <w:r>
              <w:t>(</w:t>
            </w:r>
            <w:r w:rsidR="004868FE">
              <w:t>2.464.411,98</w:t>
            </w:r>
            <w:r>
              <w:t>)</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proofErr w:type="gramStart"/>
            <w:r w:rsidRPr="007D50D9">
              <w:rPr>
                <w:b w:val="0"/>
              </w:rPr>
              <w:t>1</w:t>
            </w:r>
            <w:proofErr w:type="gramEnd"/>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proofErr w:type="gramStart"/>
            <w:r w:rsidRPr="007D50D9">
              <w:rPr>
                <w:b w:val="0"/>
              </w:rPr>
              <w:t>2</w:t>
            </w:r>
            <w:proofErr w:type="gramEnd"/>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proofErr w:type="gramStart"/>
            <w:r w:rsidRPr="007D50D9">
              <w:rPr>
                <w:b w:val="0"/>
              </w:rPr>
              <w:t>3</w:t>
            </w:r>
            <w:proofErr w:type="gramEnd"/>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r>
      <w:tr w:rsidR="004868FE"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4868FE" w:rsidRPr="007D50D9" w:rsidRDefault="004868FE" w:rsidP="00A23C2F">
            <w:pPr>
              <w:jc w:val="right"/>
              <w:rPr>
                <w:b w:val="0"/>
              </w:rPr>
            </w:pPr>
            <w:proofErr w:type="gramStart"/>
            <w:r w:rsidRPr="007D50D9">
              <w:rPr>
                <w:b w:val="0"/>
              </w:rPr>
              <w:t>4</w:t>
            </w:r>
            <w:proofErr w:type="gramEnd"/>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4868FE" w:rsidRPr="001B0C0F" w:rsidRDefault="004868FE" w:rsidP="00A23C2F">
            <w:pPr>
              <w:jc w:val="right"/>
              <w:cnfStyle w:val="000000000000" w:firstRow="0" w:lastRow="0" w:firstColumn="0" w:lastColumn="0" w:oddVBand="0" w:evenVBand="0" w:oddHBand="0" w:evenHBand="0" w:firstRowFirstColumn="0" w:firstRowLastColumn="0" w:lastRowFirstColumn="0" w:lastRowLastColumn="0"/>
            </w:pPr>
            <w:r>
              <w:t>321.757,46</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proofErr w:type="gramStart"/>
            <w:r w:rsidRPr="007D50D9">
              <w:rPr>
                <w:b w:val="0"/>
              </w:rPr>
              <w:t>5</w:t>
            </w:r>
            <w:proofErr w:type="gramEnd"/>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A60DA" w:rsidP="00A23C2F">
            <w:pPr>
              <w:jc w:val="right"/>
              <w:cnfStyle w:val="000000000000" w:firstRow="0" w:lastRow="0" w:firstColumn="0" w:lastColumn="0" w:oddVBand="0" w:evenVBand="0" w:oddHBand="0" w:evenHBand="0" w:firstRowFirstColumn="0" w:firstRowLastColumn="0" w:lastRowFirstColumn="0" w:lastRowLastColumn="0"/>
            </w:pPr>
            <w:r>
              <w:t>40.351,19</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281.406,27</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proofErr w:type="gramStart"/>
            <w:r w:rsidRPr="007D50D9">
              <w:rPr>
                <w:b w:val="0"/>
              </w:rPr>
              <w:t>6</w:t>
            </w:r>
            <w:proofErr w:type="gramEnd"/>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proofErr w:type="gramStart"/>
            <w:r w:rsidRPr="007D50D9">
              <w:rPr>
                <w:b w:val="0"/>
              </w:rPr>
              <w:t>7</w:t>
            </w:r>
            <w:proofErr w:type="gramEnd"/>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proofErr w:type="gramStart"/>
            <w:r w:rsidRPr="007D50D9">
              <w:rPr>
                <w:b w:val="0"/>
              </w:rPr>
              <w:t>8</w:t>
            </w:r>
            <w:proofErr w:type="gramEnd"/>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proofErr w:type="gramStart"/>
            <w:r w:rsidRPr="007D50D9">
              <w:rPr>
                <w:b w:val="0"/>
              </w:rPr>
              <w:t>9</w:t>
            </w:r>
            <w:proofErr w:type="gramEnd"/>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r w:rsidRPr="007D50D9">
              <w:rPr>
                <w:b w:val="0"/>
              </w:rPr>
              <w:t>10</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574.120,00**</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252.362,54</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0,00</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r w:rsidRPr="007D50D9">
              <w:rPr>
                <w:b w:val="0"/>
              </w:rPr>
              <w:t>11</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16.545,43</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305.212,03</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r w:rsidRPr="007D50D9">
              <w:rPr>
                <w:b w:val="0"/>
              </w:rPr>
              <w:t>12</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C75B74" w:rsidRPr="001B0C0F" w:rsidTr="00483A3A">
        <w:tc>
          <w:tcPr>
            <w:cnfStyle w:val="001000000000" w:firstRow="0" w:lastRow="0" w:firstColumn="1" w:lastColumn="0" w:oddVBand="0" w:evenVBand="0" w:oddHBand="0" w:evenHBand="0" w:firstRowFirstColumn="0" w:firstRowLastColumn="0" w:lastRowFirstColumn="0" w:lastRowLastColumn="0"/>
            <w:tcW w:w="608" w:type="dxa"/>
          </w:tcPr>
          <w:p w:rsidR="00C75B74" w:rsidRPr="007D50D9" w:rsidRDefault="00C75B74" w:rsidP="00A23C2F">
            <w:pPr>
              <w:jc w:val="right"/>
              <w:rPr>
                <w:b w:val="0"/>
              </w:rPr>
            </w:pPr>
            <w:r w:rsidRPr="007D50D9">
              <w:rPr>
                <w:b w:val="0"/>
              </w:rPr>
              <w:t>13</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C75B74" w:rsidRPr="001B0C0F" w:rsidRDefault="00C75B74"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C75B74" w:rsidRPr="001B0C0F" w:rsidRDefault="00C75B74"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33118D"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33118D" w:rsidRPr="007D50D9" w:rsidRDefault="0033118D" w:rsidP="00A23C2F">
            <w:pPr>
              <w:jc w:val="right"/>
              <w:rPr>
                <w:b w:val="0"/>
              </w:rPr>
            </w:pPr>
            <w:r w:rsidRPr="007D50D9">
              <w:rPr>
                <w:b w:val="0"/>
              </w:rPr>
              <w:t>14</w:t>
            </w:r>
          </w:p>
        </w:tc>
        <w:tc>
          <w:tcPr>
            <w:tcW w:w="0" w:type="auto"/>
          </w:tcPr>
          <w:p w:rsidR="0033118D" w:rsidRPr="001B0C0F" w:rsidRDefault="0033118D"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33118D" w:rsidRPr="001B0C0F" w:rsidRDefault="0033118D"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33118D" w:rsidRPr="001B0C0F" w:rsidRDefault="0033118D"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33118D" w:rsidRPr="001B0C0F" w:rsidRDefault="0033118D"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786FCE" w:rsidRPr="00786FCE" w:rsidRDefault="00786FCE" w:rsidP="00A23C2F">
            <w:pPr>
              <w:jc w:val="right"/>
              <w:rPr>
                <w:b w:val="0"/>
              </w:rPr>
            </w:pPr>
            <w:r>
              <w:rPr>
                <w:b w:val="0"/>
              </w:rPr>
              <w:t>15</w:t>
            </w: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786FCE" w:rsidRPr="00786FCE" w:rsidRDefault="00786FCE" w:rsidP="00A23C2F">
            <w:pPr>
              <w:jc w:val="right"/>
              <w:rPr>
                <w:b w:val="0"/>
              </w:rPr>
            </w:pPr>
            <w:r>
              <w:rPr>
                <w:b w:val="0"/>
              </w:rPr>
              <w:t>16</w:t>
            </w: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786FCE" w:rsidRPr="00786FCE" w:rsidRDefault="00786FCE" w:rsidP="00A23C2F">
            <w:pPr>
              <w:jc w:val="right"/>
              <w:rPr>
                <w:b w:val="0"/>
              </w:rPr>
            </w:pPr>
            <w:r>
              <w:rPr>
                <w:b w:val="0"/>
              </w:rPr>
              <w:t>17</w:t>
            </w: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786FCE" w:rsidRPr="00786FCE" w:rsidRDefault="00786FCE" w:rsidP="00A23C2F">
            <w:pPr>
              <w:jc w:val="right"/>
              <w:rPr>
                <w:b w:val="0"/>
              </w:rPr>
            </w:pPr>
            <w:r>
              <w:rPr>
                <w:b w:val="0"/>
              </w:rPr>
              <w:t>18</w:t>
            </w: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786FCE">
        <w:tc>
          <w:tcPr>
            <w:cnfStyle w:val="001000000000" w:firstRow="0" w:lastRow="0" w:firstColumn="1" w:lastColumn="0" w:oddVBand="0" w:evenVBand="0" w:oddHBand="0" w:evenHBand="0" w:firstRowFirstColumn="0" w:firstRowLastColumn="0" w:lastRowFirstColumn="0" w:lastRowLastColumn="0"/>
            <w:tcW w:w="608" w:type="dxa"/>
          </w:tcPr>
          <w:p w:rsidR="00786FCE" w:rsidRPr="00786FCE" w:rsidRDefault="00786FCE" w:rsidP="00A23C2F">
            <w:pPr>
              <w:jc w:val="right"/>
              <w:rPr>
                <w:b w:val="0"/>
              </w:rPr>
            </w:pPr>
            <w:r>
              <w:rPr>
                <w:b w:val="0"/>
              </w:rPr>
              <w:t>19</w:t>
            </w: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r w:rsidR="00786FCE" w:rsidRPr="001B0C0F" w:rsidTr="001A15A2">
        <w:tc>
          <w:tcPr>
            <w:cnfStyle w:val="001000000000" w:firstRow="0" w:lastRow="0" w:firstColumn="1" w:lastColumn="0" w:oddVBand="0" w:evenVBand="0" w:oddHBand="0" w:evenHBand="0" w:firstRowFirstColumn="0" w:firstRowLastColumn="0" w:lastRowFirstColumn="0" w:lastRowLastColumn="0"/>
            <w:tcW w:w="608" w:type="dxa"/>
            <w:tcBorders>
              <w:bottom w:val="single" w:sz="8" w:space="0" w:color="000000" w:themeColor="text1"/>
            </w:tcBorders>
          </w:tcPr>
          <w:p w:rsidR="00786FCE" w:rsidRPr="00786FCE" w:rsidRDefault="00786FCE" w:rsidP="00A23C2F">
            <w:pPr>
              <w:jc w:val="right"/>
              <w:rPr>
                <w:b w:val="0"/>
              </w:rPr>
            </w:pPr>
            <w:r>
              <w:rPr>
                <w:b w:val="0"/>
              </w:rPr>
              <w:t>20</w:t>
            </w:r>
          </w:p>
        </w:tc>
        <w:tc>
          <w:tcPr>
            <w:tcW w:w="0" w:type="auto"/>
            <w:tcBorders>
              <w:bottom w:val="single" w:sz="8" w:space="0" w:color="000000" w:themeColor="text1"/>
            </w:tcBorders>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321.757,46</w:t>
            </w:r>
          </w:p>
        </w:tc>
        <w:tc>
          <w:tcPr>
            <w:tcW w:w="0" w:type="auto"/>
            <w:gridSpan w:val="2"/>
            <w:tcBorders>
              <w:bottom w:val="single" w:sz="8" w:space="0" w:color="000000" w:themeColor="text1"/>
            </w:tcBorders>
          </w:tcPr>
          <w:p w:rsidR="00786FCE" w:rsidRPr="001B0C0F" w:rsidRDefault="00786FCE" w:rsidP="00A23C2F">
            <w:pPr>
              <w:jc w:val="right"/>
              <w:cnfStyle w:val="000000000000" w:firstRow="0" w:lastRow="0" w:firstColumn="0" w:lastColumn="0" w:oddVBand="0" w:evenVBand="0" w:oddHBand="0" w:evenHBand="0" w:firstRowFirstColumn="0" w:firstRowLastColumn="0" w:lastRowFirstColumn="0" w:lastRowLastColumn="0"/>
            </w:pPr>
          </w:p>
        </w:tc>
        <w:tc>
          <w:tcPr>
            <w:tcW w:w="0" w:type="auto"/>
            <w:tcBorders>
              <w:bottom w:val="single" w:sz="8" w:space="0" w:color="000000" w:themeColor="text1"/>
            </w:tcBorders>
          </w:tcPr>
          <w:p w:rsidR="00786FCE" w:rsidRDefault="00786FCE" w:rsidP="00A23C2F">
            <w:pPr>
              <w:jc w:val="right"/>
              <w:cnfStyle w:val="000000000000" w:firstRow="0" w:lastRow="0" w:firstColumn="0" w:lastColumn="0" w:oddVBand="0" w:evenVBand="0" w:oddHBand="0" w:evenHBand="0" w:firstRowFirstColumn="0" w:firstRowLastColumn="0" w:lastRowFirstColumn="0" w:lastRowLastColumn="0"/>
            </w:pPr>
            <w:r>
              <w:t>78.050,98</w:t>
            </w:r>
          </w:p>
        </w:tc>
        <w:tc>
          <w:tcPr>
            <w:tcW w:w="1648" w:type="dxa"/>
            <w:tcBorders>
              <w:bottom w:val="single" w:sz="8" w:space="0" w:color="000000" w:themeColor="text1"/>
            </w:tcBorders>
          </w:tcPr>
          <w:p w:rsidR="00786FCE" w:rsidRDefault="00786FCE" w:rsidP="00730F26">
            <w:pPr>
              <w:jc w:val="right"/>
              <w:cnfStyle w:val="000000000000" w:firstRow="0" w:lastRow="0" w:firstColumn="0" w:lastColumn="0" w:oddVBand="0" w:evenVBand="0" w:oddHBand="0" w:evenHBand="0" w:firstRowFirstColumn="0" w:firstRowLastColumn="0" w:lastRowFirstColumn="0" w:lastRowLastColumn="0"/>
            </w:pPr>
            <w:r>
              <w:t>243.706,48</w:t>
            </w:r>
          </w:p>
        </w:tc>
      </w:tr>
    </w:tbl>
    <w:p w:rsidR="001A15A2" w:rsidRDefault="001A15A2" w:rsidP="001A15A2">
      <w:pPr>
        <w:spacing w:line="360" w:lineRule="auto"/>
      </w:pPr>
      <w:r>
        <w:t>Fonte: Resultados originais da pesquisa</w:t>
      </w:r>
    </w:p>
    <w:p w:rsidR="001A15A2" w:rsidRDefault="001A15A2" w:rsidP="001A15A2">
      <w:pPr>
        <w:spacing w:line="360" w:lineRule="auto"/>
      </w:pPr>
      <w:r>
        <w:t>* Refere-se ao resgate dos valores provisionados para pagamento de investimentos do ano 10, a recuperação de capital de giro no ano 20 e ao valor residual da venda de equipamentos nos anos 10 e 20.</w:t>
      </w:r>
    </w:p>
    <w:p w:rsidR="001A15A2" w:rsidRDefault="001A15A2" w:rsidP="001A15A2">
      <w:pPr>
        <w:spacing w:line="360" w:lineRule="auto"/>
      </w:pPr>
      <w:r>
        <w:t>** Refere-se ao pagamento de investimentos por meio do resgate das provisões somado ao fluxo operacional do período</w:t>
      </w:r>
    </w:p>
    <w:p w:rsidR="00FC707A" w:rsidRDefault="00FC707A" w:rsidP="004868FE">
      <w:pPr>
        <w:spacing w:line="360" w:lineRule="auto"/>
      </w:pPr>
    </w:p>
    <w:p w:rsidR="005B252D" w:rsidRDefault="00C36053" w:rsidP="00C36053">
      <w:pPr>
        <w:spacing w:line="360" w:lineRule="auto"/>
        <w:ind w:firstLine="709"/>
      </w:pPr>
      <w:r>
        <w:lastRenderedPageBreak/>
        <w:t>O projeto apresentou</w:t>
      </w:r>
      <w:r w:rsidR="005B252D">
        <w:t xml:space="preserve"> avaliação econômica satisfatória em todos os indicadores sendo</w:t>
      </w:r>
      <w:r>
        <w:t xml:space="preserve"> VPL </w:t>
      </w:r>
      <w:r w:rsidR="005B252D">
        <w:t xml:space="preserve">de R$ </w:t>
      </w:r>
      <w:r w:rsidR="009B0068">
        <w:t>902.977,92</w:t>
      </w:r>
      <w:r w:rsidR="005B252D">
        <w:t xml:space="preserve">, VUL de R$ </w:t>
      </w:r>
      <w:r w:rsidR="009B0068">
        <w:t>78.725,73</w:t>
      </w:r>
      <w:r w:rsidR="005B252D">
        <w:t xml:space="preserve">, índice de lucratividade de </w:t>
      </w:r>
      <w:r w:rsidR="009B0068">
        <w:t xml:space="preserve">1,37 </w:t>
      </w:r>
      <w:r w:rsidR="005B252D">
        <w:t xml:space="preserve">e TIR de </w:t>
      </w:r>
      <w:r w:rsidR="009B0068">
        <w:t>9,93</w:t>
      </w:r>
      <w:r w:rsidR="005B252D">
        <w:t xml:space="preserve">%, o que indica a aceitação do mesmo. </w:t>
      </w:r>
    </w:p>
    <w:p w:rsidR="00AC23A3" w:rsidRDefault="000604D8" w:rsidP="00C36053">
      <w:pPr>
        <w:spacing w:line="360" w:lineRule="auto"/>
        <w:ind w:firstLine="709"/>
      </w:pPr>
      <w:r>
        <w:t>Em comparação</w:t>
      </w:r>
      <w:r w:rsidR="00AC23A3">
        <w:t>, o cultivo de grãos em área arrendada, no município de Paranapanema</w:t>
      </w:r>
      <w:r w:rsidR="00675AD2">
        <w:t xml:space="preserve"> -</w:t>
      </w:r>
      <w:r w:rsidR="00AC23A3">
        <w:t xml:space="preserve"> SP, apresentou TIR menor do que os 24,26% observados no sistema de sucessão soja-milho safrinha, com arrendamento na região</w:t>
      </w:r>
      <w:r w:rsidR="000E6411">
        <w:t xml:space="preserve"> sudeste Goiana, </w:t>
      </w:r>
      <w:r w:rsidR="00AC23A3">
        <w:t xml:space="preserve">pesquisado por Sousa </w:t>
      </w:r>
      <w:proofErr w:type="gramStart"/>
      <w:r w:rsidR="00AC23A3">
        <w:t>et</w:t>
      </w:r>
      <w:proofErr w:type="gramEnd"/>
      <w:r w:rsidR="00AC23A3">
        <w:t xml:space="preserve"> al. (2013). No entanto, o VPL por hectare obtido em Paranapanema </w:t>
      </w:r>
      <w:r w:rsidR="00675AD2">
        <w:t xml:space="preserve">- </w:t>
      </w:r>
      <w:r w:rsidR="00AC23A3">
        <w:t>SP</w:t>
      </w:r>
      <w:proofErr w:type="gramStart"/>
      <w:r w:rsidR="00AC23A3">
        <w:t>, foi</w:t>
      </w:r>
      <w:proofErr w:type="gramEnd"/>
      <w:r w:rsidR="00AC23A3">
        <w:t xml:space="preserve"> superior aos R$ 7.999,38 apurados naquela região.</w:t>
      </w:r>
    </w:p>
    <w:p w:rsidR="00CF596C" w:rsidRDefault="005B252D" w:rsidP="00C36053">
      <w:pPr>
        <w:spacing w:line="360" w:lineRule="auto"/>
        <w:ind w:firstLine="709"/>
      </w:pPr>
      <w:r>
        <w:t xml:space="preserve">O </w:t>
      </w:r>
      <w:r w:rsidR="00101EEF">
        <w:t>“</w:t>
      </w:r>
      <w:proofErr w:type="spellStart"/>
      <w:r w:rsidRPr="00101EEF">
        <w:t>Pay</w:t>
      </w:r>
      <w:r w:rsidR="00076A2C" w:rsidRPr="00101EEF">
        <w:t>back</w:t>
      </w:r>
      <w:proofErr w:type="spellEnd"/>
      <w:r w:rsidR="00101EEF">
        <w:t>”</w:t>
      </w:r>
      <w:r w:rsidR="00076A2C">
        <w:t xml:space="preserve"> descontado de </w:t>
      </w:r>
      <w:r w:rsidR="009B0068">
        <w:t xml:space="preserve">14,04 </w:t>
      </w:r>
      <w:r w:rsidR="00775BA6">
        <w:t xml:space="preserve">anos </w:t>
      </w:r>
      <w:r>
        <w:t xml:space="preserve">merece especial atenção quando da análise </w:t>
      </w:r>
      <w:r w:rsidR="000604D8">
        <w:t>pelo investidor</w:t>
      </w:r>
      <w:r w:rsidR="00E60804">
        <w:t>. P</w:t>
      </w:r>
      <w:r w:rsidR="00F931C0">
        <w:t xml:space="preserve">ois como se trata </w:t>
      </w:r>
      <w:r w:rsidR="00775BA6">
        <w:t>do</w:t>
      </w:r>
      <w:r>
        <w:t xml:space="preserve"> </w:t>
      </w:r>
      <w:r w:rsidR="00BD66C8">
        <w:t>plantio</w:t>
      </w:r>
      <w:r w:rsidR="000604D8">
        <w:t xml:space="preserve"> </w:t>
      </w:r>
      <w:r w:rsidR="00E60804">
        <w:t>de culturas temporárias</w:t>
      </w:r>
      <w:r>
        <w:t xml:space="preserve">, em geral, </w:t>
      </w:r>
      <w:r w:rsidR="000604D8">
        <w:t>espera-se um menor prazo de retorno do capital; como</w:t>
      </w:r>
      <w:r w:rsidR="00775BA6">
        <w:t xml:space="preserve">, por exemplo, </w:t>
      </w:r>
      <w:r w:rsidR="000604D8">
        <w:t>os 5,18 anos observados</w:t>
      </w:r>
      <w:r w:rsidR="00775BA6">
        <w:t xml:space="preserve"> </w:t>
      </w:r>
      <w:r w:rsidR="000604D8">
        <w:t xml:space="preserve">em Sousa </w:t>
      </w:r>
      <w:proofErr w:type="gramStart"/>
      <w:r w:rsidR="000604D8">
        <w:t>et</w:t>
      </w:r>
      <w:proofErr w:type="gramEnd"/>
      <w:r w:rsidR="000604D8">
        <w:t xml:space="preserve"> al. (2013)</w:t>
      </w:r>
      <w:r w:rsidR="00775BA6">
        <w:t>. Sendo assim, o</w:t>
      </w:r>
      <w:r w:rsidR="006274B5">
        <w:t xml:space="preserve"> maior </w:t>
      </w:r>
      <w:r w:rsidR="000E332F">
        <w:t>tempo de retorno do capital</w:t>
      </w:r>
      <w:r w:rsidR="006274B5">
        <w:t xml:space="preserve"> foi impactado pelo alto grau de investimento em máquinas e sistema de irrigação das lavouras</w:t>
      </w:r>
      <w:r w:rsidR="00410487">
        <w:t>,</w:t>
      </w:r>
      <w:r w:rsidR="00775BA6">
        <w:t xml:space="preserve"> </w:t>
      </w:r>
      <w:r w:rsidR="006274B5">
        <w:t>resultando em</w:t>
      </w:r>
      <w:r w:rsidR="008B2B59">
        <w:t xml:space="preserve"> um </w:t>
      </w:r>
      <w:r w:rsidR="00101EEF">
        <w:t>“</w:t>
      </w:r>
      <w:proofErr w:type="spellStart"/>
      <w:r w:rsidR="008B2B59" w:rsidRPr="00101EEF">
        <w:t>Payback</w:t>
      </w:r>
      <w:proofErr w:type="spellEnd"/>
      <w:r w:rsidR="00101EEF">
        <w:t>”</w:t>
      </w:r>
      <w:r w:rsidR="00191534">
        <w:rPr>
          <w:i/>
        </w:rPr>
        <w:t xml:space="preserve"> </w:t>
      </w:r>
      <w:r>
        <w:t>deslocado da expectativa de mercado</w:t>
      </w:r>
      <w:r w:rsidR="006274B5">
        <w:t>, porém trazendo outros benefícios como maior produtividade esperada e mitigação de alguns riscos climáticos</w:t>
      </w:r>
      <w:r w:rsidR="00CF596C">
        <w:t>.</w:t>
      </w:r>
    </w:p>
    <w:p w:rsidR="009F0A4D" w:rsidRDefault="005B252D" w:rsidP="00C36053">
      <w:pPr>
        <w:spacing w:line="360" w:lineRule="auto"/>
        <w:ind w:firstLine="709"/>
      </w:pPr>
      <w:r>
        <w:t xml:space="preserve">Na Simulação de Monte Carlo, o VPL médio foi de R$ </w:t>
      </w:r>
      <w:r w:rsidR="009B0068">
        <w:t>457.685,23</w:t>
      </w:r>
      <w:r>
        <w:t xml:space="preserve">, com </w:t>
      </w:r>
      <w:r w:rsidR="009B0068">
        <w:t>7,05</w:t>
      </w:r>
      <w:r>
        <w:t>% de chance de</w:t>
      </w:r>
      <w:r w:rsidR="003B589C">
        <w:t xml:space="preserve"> apresentar</w:t>
      </w:r>
      <w:r>
        <w:t xml:space="preserve"> VPL negativo</w:t>
      </w:r>
      <w:r w:rsidR="003511F6">
        <w:t>. Assim como no pomar de laranja, a probabilidade de VPL&lt;0 obtida pode ser considerada baixa, porém há o risco de se obter fluxos intermediários negativos. Nesse risco destaca-se o preço da saca de feijão que possui preço</w:t>
      </w:r>
      <w:r w:rsidR="0005450E">
        <w:t xml:space="preserve"> médio de R$ 166,30, com um </w:t>
      </w:r>
      <w:r w:rsidR="003511F6">
        <w:t>desvio padrão</w:t>
      </w:r>
      <w:r w:rsidR="0005450E">
        <w:t xml:space="preserve"> alto</w:t>
      </w:r>
      <w:r w:rsidR="003511F6">
        <w:t xml:space="preserve"> (R$ 53,69) gerando </w:t>
      </w:r>
      <w:r w:rsidR="0005450E">
        <w:t>grande</w:t>
      </w:r>
      <w:r w:rsidR="003511F6">
        <w:t xml:space="preserve"> potencial de impacto nesses fluxos.</w:t>
      </w:r>
    </w:p>
    <w:p w:rsidR="005B252D" w:rsidRDefault="009F0A4D" w:rsidP="00B404E8">
      <w:pPr>
        <w:spacing w:line="360" w:lineRule="auto"/>
        <w:ind w:firstLine="709"/>
      </w:pPr>
      <w:r>
        <w:t>As grandes variações no preço do feijão</w:t>
      </w:r>
      <w:r w:rsidR="00491395">
        <w:t xml:space="preserve"> </w:t>
      </w:r>
      <w:r>
        <w:t xml:space="preserve">são </w:t>
      </w:r>
      <w:r w:rsidR="00634D13">
        <w:t>objeto</w:t>
      </w:r>
      <w:r w:rsidR="00CF596C">
        <w:t xml:space="preserve"> </w:t>
      </w:r>
      <w:r w:rsidR="00634D13">
        <w:t xml:space="preserve">de estudo </w:t>
      </w:r>
      <w:r>
        <w:t>na maioria dos projetos que envolvem a cultura</w:t>
      </w:r>
      <w:r w:rsidR="00B404E8">
        <w:t>.</w:t>
      </w:r>
      <w:r w:rsidR="00491395">
        <w:t xml:space="preserve"> </w:t>
      </w:r>
      <w:r w:rsidR="00B404E8">
        <w:t>N</w:t>
      </w:r>
      <w:r w:rsidR="00634D13">
        <w:t xml:space="preserve">a pesquisa realizada por Silva </w:t>
      </w:r>
      <w:proofErr w:type="gramStart"/>
      <w:r w:rsidR="00634D13">
        <w:t>et</w:t>
      </w:r>
      <w:proofErr w:type="gramEnd"/>
      <w:r w:rsidR="00634D13">
        <w:t xml:space="preserve"> al. (20</w:t>
      </w:r>
      <w:r w:rsidR="00B404E8">
        <w:t>11) foi estudado</w:t>
      </w:r>
      <w:r w:rsidR="00634D13">
        <w:t xml:space="preserve"> a viabilidade do cultivo em Minas Gerais</w:t>
      </w:r>
      <w:r w:rsidR="00B404E8">
        <w:t>,</w:t>
      </w:r>
      <w:r w:rsidR="00491395">
        <w:t xml:space="preserve"> </w:t>
      </w:r>
      <w:r w:rsidR="00B404E8">
        <w:t>considerando o preço da saca na Simulação de Monte Carlo.</w:t>
      </w:r>
      <w:r w:rsidR="00CF596C">
        <w:t xml:space="preserve"> </w:t>
      </w:r>
      <w:r w:rsidR="00B404E8">
        <w:t>Chegou-se a</w:t>
      </w:r>
      <w:r w:rsidR="00CF596C">
        <w:t xml:space="preserve"> </w:t>
      </w:r>
      <w:r w:rsidR="00B404E8">
        <w:t>um VPL médio de R$ 234.054,40 com desvio padrão de R$ 406.069,40, reforçando a influência da variável no resultado do projeto.</w:t>
      </w:r>
    </w:p>
    <w:p w:rsidR="00C352E7" w:rsidRDefault="00C352E7" w:rsidP="00B404E8">
      <w:pPr>
        <w:spacing w:line="360" w:lineRule="auto"/>
        <w:ind w:firstLine="709"/>
      </w:pPr>
      <w:r>
        <w:t>Como feito na avaliação da laranja, ao detalhar as simulações de resultados para o VPL</w:t>
      </w:r>
      <w:r w:rsidR="00BC5B5C">
        <w:t>,</w:t>
      </w:r>
      <w:r>
        <w:t xml:space="preserve"> </w:t>
      </w:r>
      <w:r w:rsidR="00BC5B5C">
        <w:t>foi encontrado</w:t>
      </w:r>
      <w:r>
        <w:t xml:space="preserve"> </w:t>
      </w:r>
      <w:r w:rsidR="00035BCD">
        <w:t>um desvio padrão de R$ 310.871,70</w:t>
      </w:r>
      <w:r>
        <w:t xml:space="preserve">. Com resultados variando entre o VPL mínimo (negativo) de R$ </w:t>
      </w:r>
      <w:r w:rsidR="00035BCD">
        <w:t>811.196,20</w:t>
      </w:r>
      <w:r>
        <w:t xml:space="preserve"> e máximo (positivo) de R$ </w:t>
      </w:r>
      <w:r w:rsidR="00035BCD">
        <w:t>1.548.945,54</w:t>
      </w:r>
      <w:r>
        <w:t xml:space="preserve">, intervalo que </w:t>
      </w:r>
      <w:r w:rsidR="00035BCD">
        <w:t xml:space="preserve">também </w:t>
      </w:r>
      <w:r>
        <w:t>pode ser considerado alto</w:t>
      </w:r>
      <w:r w:rsidR="00035BCD">
        <w:t xml:space="preserve"> </w:t>
      </w:r>
      <w:r w:rsidR="00BC5B5C">
        <w:t xml:space="preserve">e </w:t>
      </w:r>
      <w:r w:rsidR="00035BCD">
        <w:t>por em risco o capital do investidor</w:t>
      </w:r>
      <w:r>
        <w:t xml:space="preserve">. </w:t>
      </w:r>
      <w:r w:rsidR="00035BCD">
        <w:t xml:space="preserve">Todavia, </w:t>
      </w:r>
      <w:r w:rsidR="00DD32D8">
        <w:t>semelhante a</w:t>
      </w:r>
      <w:r w:rsidR="00035BCD">
        <w:t>o ocorrido no projeto de laranja</w:t>
      </w:r>
      <w:r>
        <w:t xml:space="preserve">, os valores negativos ocorreram em baixa frequência, conforme demonstrado no histograma exibido a seguir, na Figura </w:t>
      </w:r>
      <w:r w:rsidR="00035BCD">
        <w:t>2</w:t>
      </w:r>
      <w:r>
        <w:t>.</w:t>
      </w:r>
    </w:p>
    <w:p w:rsidR="00035BCD" w:rsidRDefault="00035BCD" w:rsidP="00B404E8">
      <w:pPr>
        <w:spacing w:line="360" w:lineRule="auto"/>
        <w:ind w:firstLine="709"/>
      </w:pPr>
    </w:p>
    <w:p w:rsidR="009B4C22" w:rsidRDefault="00556E6A" w:rsidP="00F47276">
      <w:pPr>
        <w:spacing w:line="360" w:lineRule="auto"/>
      </w:pPr>
      <w:r>
        <w:rPr>
          <w:noProof/>
          <w:lang w:eastAsia="pt-BR"/>
        </w:rPr>
        <w:lastRenderedPageBreak/>
        <w:drawing>
          <wp:inline distT="0" distB="0" distL="0" distR="0" wp14:anchorId="11B55D8D" wp14:editId="75D2B67F">
            <wp:extent cx="5400040" cy="2963362"/>
            <wp:effectExtent l="0" t="0" r="10160" b="279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1D6E" w:rsidRDefault="00DB1D6E" w:rsidP="00DB1D6E">
      <w:pPr>
        <w:spacing w:line="360" w:lineRule="auto"/>
      </w:pPr>
      <w:r>
        <w:t xml:space="preserve">Figura 2. Histograma da distribuição de resultados para o VPL </w:t>
      </w:r>
      <w:r w:rsidR="00F03BDC">
        <w:t>n</w:t>
      </w:r>
      <w:r>
        <w:t xml:space="preserve">o projeto de </w:t>
      </w:r>
      <w:r w:rsidR="00FE535E">
        <w:t>cultivo</w:t>
      </w:r>
      <w:r>
        <w:t xml:space="preserve"> de grãos</w:t>
      </w:r>
    </w:p>
    <w:p w:rsidR="00DB1D6E" w:rsidRDefault="00DB1D6E" w:rsidP="00DB1D6E">
      <w:pPr>
        <w:spacing w:line="360" w:lineRule="auto"/>
      </w:pPr>
      <w:r>
        <w:t xml:space="preserve">Fonte: Resultados originais da pesquisa </w:t>
      </w:r>
    </w:p>
    <w:p w:rsidR="009B4C22" w:rsidRDefault="009B4C22" w:rsidP="00F47276">
      <w:pPr>
        <w:spacing w:line="360" w:lineRule="auto"/>
      </w:pPr>
    </w:p>
    <w:p w:rsidR="00C36053" w:rsidRPr="00F24ED4" w:rsidRDefault="006733D1" w:rsidP="004868FE">
      <w:pPr>
        <w:spacing w:line="360" w:lineRule="auto"/>
        <w:rPr>
          <w:b/>
        </w:rPr>
      </w:pPr>
      <w:r w:rsidRPr="00F24ED4">
        <w:rPr>
          <w:b/>
        </w:rPr>
        <w:t>Comparação e</w:t>
      </w:r>
      <w:r w:rsidR="00253930" w:rsidRPr="00F24ED4">
        <w:rPr>
          <w:b/>
        </w:rPr>
        <w:t xml:space="preserve"> seleção e</w:t>
      </w:r>
      <w:r w:rsidRPr="00F24ED4">
        <w:rPr>
          <w:b/>
        </w:rPr>
        <w:t>ntre</w:t>
      </w:r>
      <w:r w:rsidR="00253930" w:rsidRPr="00F24ED4">
        <w:rPr>
          <w:b/>
        </w:rPr>
        <w:t xml:space="preserve"> os</w:t>
      </w:r>
      <w:r w:rsidRPr="00F24ED4">
        <w:rPr>
          <w:b/>
        </w:rPr>
        <w:t xml:space="preserve"> projetos</w:t>
      </w:r>
    </w:p>
    <w:p w:rsidR="00FC707A" w:rsidRDefault="00FC707A" w:rsidP="00250606">
      <w:pPr>
        <w:spacing w:line="360" w:lineRule="auto"/>
        <w:ind w:firstLine="709"/>
      </w:pPr>
    </w:p>
    <w:p w:rsidR="00FC707A" w:rsidRDefault="006733D1" w:rsidP="00250606">
      <w:pPr>
        <w:spacing w:line="360" w:lineRule="auto"/>
        <w:ind w:firstLine="709"/>
      </w:pPr>
      <w:r>
        <w:t>Na Tabela 6 segue a comparação dos diversos indicadores resultantes da pesquisa</w:t>
      </w:r>
      <w:r w:rsidR="00CF596C">
        <w:t>,</w:t>
      </w:r>
      <w:r>
        <w:t xml:space="preserve"> para os dois empreendimentos.</w:t>
      </w:r>
    </w:p>
    <w:p w:rsidR="00640DAE" w:rsidRDefault="00640DAE" w:rsidP="00640DAE">
      <w:pPr>
        <w:spacing w:line="360" w:lineRule="auto"/>
      </w:pPr>
    </w:p>
    <w:p w:rsidR="00FC707A" w:rsidRDefault="00640DAE" w:rsidP="00640DAE">
      <w:pPr>
        <w:spacing w:line="360" w:lineRule="auto"/>
      </w:pPr>
      <w:r>
        <w:t>Tabela 6. Comparação entre os</w:t>
      </w:r>
      <w:r w:rsidR="00794524">
        <w:t xml:space="preserve"> resultados</w:t>
      </w:r>
      <w:r>
        <w:t xml:space="preserve"> </w:t>
      </w:r>
      <w:r w:rsidR="00794524">
        <w:t xml:space="preserve">dos </w:t>
      </w:r>
      <w:r>
        <w:t xml:space="preserve">indicadores </w:t>
      </w:r>
      <w:r w:rsidR="00794524">
        <w:t>do</w:t>
      </w:r>
      <w:r w:rsidR="00AD1B9C">
        <w:t xml:space="preserve"> </w:t>
      </w:r>
      <w:r w:rsidR="0076289B">
        <w:t>pomar</w:t>
      </w:r>
      <w:r w:rsidR="00AD1B9C">
        <w:t xml:space="preserve"> de laranja e </w:t>
      </w:r>
      <w:r w:rsidR="0076289B">
        <w:t xml:space="preserve">cultivo de </w:t>
      </w:r>
      <w:r w:rsidR="00AD1B9C">
        <w:t>gr</w:t>
      </w:r>
      <w:r w:rsidR="00794524">
        <w:t xml:space="preserve">ãos </w:t>
      </w:r>
      <w:r w:rsidR="00AD1B9C">
        <w:t xml:space="preserve">na região de Paranapanema </w:t>
      </w:r>
      <w:r w:rsidR="001C0D69">
        <w:t xml:space="preserve">- </w:t>
      </w:r>
      <w:r w:rsidR="00AD1B9C">
        <w:t>SP</w:t>
      </w:r>
    </w:p>
    <w:tbl>
      <w:tblPr>
        <w:tblStyle w:val="SombreamentoClaro1"/>
        <w:tblW w:w="0" w:type="auto"/>
        <w:tblInd w:w="108" w:type="dxa"/>
        <w:tblLook w:val="06A0" w:firstRow="1" w:lastRow="0" w:firstColumn="1" w:lastColumn="0" w:noHBand="1" w:noVBand="1"/>
      </w:tblPr>
      <w:tblGrid>
        <w:gridCol w:w="2773"/>
        <w:gridCol w:w="2881"/>
        <w:gridCol w:w="2882"/>
      </w:tblGrid>
      <w:tr w:rsidR="006733D1" w:rsidRPr="006733D1" w:rsidTr="00426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rsidR="006733D1" w:rsidRPr="006733D1" w:rsidRDefault="006733D1" w:rsidP="00A23C2F">
            <w:pPr>
              <w:rPr>
                <w:b w:val="0"/>
              </w:rPr>
            </w:pPr>
            <w:r w:rsidRPr="006733D1">
              <w:rPr>
                <w:b w:val="0"/>
              </w:rPr>
              <w:t>Indicadores</w:t>
            </w:r>
          </w:p>
        </w:tc>
        <w:tc>
          <w:tcPr>
            <w:tcW w:w="2881" w:type="dxa"/>
          </w:tcPr>
          <w:p w:rsidR="006733D1" w:rsidRPr="006733D1" w:rsidRDefault="006733D1" w:rsidP="00A23C2F">
            <w:pPr>
              <w:jc w:val="right"/>
              <w:cnfStyle w:val="100000000000" w:firstRow="1" w:lastRow="0" w:firstColumn="0" w:lastColumn="0" w:oddVBand="0" w:evenVBand="0" w:oddHBand="0" w:evenHBand="0" w:firstRowFirstColumn="0" w:firstRowLastColumn="0" w:lastRowFirstColumn="0" w:lastRowLastColumn="0"/>
              <w:rPr>
                <w:b w:val="0"/>
              </w:rPr>
            </w:pPr>
            <w:r w:rsidRPr="006733D1">
              <w:rPr>
                <w:b w:val="0"/>
              </w:rPr>
              <w:t>Laranja</w:t>
            </w:r>
          </w:p>
        </w:tc>
        <w:tc>
          <w:tcPr>
            <w:tcW w:w="2882" w:type="dxa"/>
          </w:tcPr>
          <w:p w:rsidR="006733D1" w:rsidRPr="006733D1" w:rsidRDefault="006733D1" w:rsidP="00A23C2F">
            <w:pPr>
              <w:jc w:val="right"/>
              <w:cnfStyle w:val="100000000000" w:firstRow="1" w:lastRow="0" w:firstColumn="0" w:lastColumn="0" w:oddVBand="0" w:evenVBand="0" w:oddHBand="0" w:evenHBand="0" w:firstRowFirstColumn="0" w:firstRowLastColumn="0" w:lastRowFirstColumn="0" w:lastRowLastColumn="0"/>
              <w:rPr>
                <w:b w:val="0"/>
              </w:rPr>
            </w:pPr>
            <w:r w:rsidRPr="006733D1">
              <w:rPr>
                <w:b w:val="0"/>
              </w:rPr>
              <w:t>Grãos</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DA1C0D" w:rsidP="00A23C2F">
            <w:pPr>
              <w:rPr>
                <w:b w:val="0"/>
              </w:rPr>
            </w:pPr>
            <w:r w:rsidRPr="006733D1">
              <w:rPr>
                <w:b w:val="0"/>
              </w:rPr>
              <w:t>VPL</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R$ 2.625.495,12</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R$ 902.977,92</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DA1C0D" w:rsidP="00A23C2F">
            <w:pPr>
              <w:rPr>
                <w:b w:val="0"/>
              </w:rPr>
            </w:pPr>
            <w:r w:rsidRPr="006733D1">
              <w:rPr>
                <w:b w:val="0"/>
              </w:rPr>
              <w:t>TIR</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12,09%</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9,93%</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DA1C0D" w:rsidP="00A23C2F">
            <w:pPr>
              <w:rPr>
                <w:b w:val="0"/>
              </w:rPr>
            </w:pPr>
            <w:r w:rsidRPr="006733D1">
              <w:rPr>
                <w:b w:val="0"/>
              </w:rPr>
              <w:t>VUL</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R$ 228.902,63</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R$ 78.725,73</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DA1C0D" w:rsidP="00A23C2F">
            <w:pPr>
              <w:rPr>
                <w:b w:val="0"/>
              </w:rPr>
            </w:pPr>
            <w:r w:rsidRPr="006733D1">
              <w:rPr>
                <w:b w:val="0"/>
              </w:rPr>
              <w:t>Índice de lucratividade</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1,77</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1,37</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3F7E17" w:rsidP="00A23C2F">
            <w:pPr>
              <w:rPr>
                <w:b w:val="0"/>
              </w:rPr>
            </w:pPr>
            <w:r>
              <w:rPr>
                <w:b w:val="0"/>
              </w:rPr>
              <w:t>“</w:t>
            </w:r>
            <w:proofErr w:type="spellStart"/>
            <w:r w:rsidR="00DA1C0D" w:rsidRPr="003F7E17">
              <w:rPr>
                <w:b w:val="0"/>
              </w:rPr>
              <w:t>Payback</w:t>
            </w:r>
            <w:proofErr w:type="spellEnd"/>
            <w:r>
              <w:rPr>
                <w:b w:val="0"/>
              </w:rPr>
              <w:t>”</w:t>
            </w:r>
            <w:r w:rsidR="00DA1C0D" w:rsidRPr="003F7E17">
              <w:rPr>
                <w:b w:val="0"/>
              </w:rPr>
              <w:t xml:space="preserve"> </w:t>
            </w:r>
            <w:r w:rsidR="00DA1C0D" w:rsidRPr="006733D1">
              <w:rPr>
                <w:b w:val="0"/>
              </w:rPr>
              <w:t>Descontado</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11,06 anos</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14,04 anos</w:t>
            </w:r>
          </w:p>
        </w:tc>
      </w:tr>
      <w:tr w:rsidR="00DA1C0D" w:rsidRPr="006733D1" w:rsidTr="00426B14">
        <w:tc>
          <w:tcPr>
            <w:cnfStyle w:val="001000000000" w:firstRow="0" w:lastRow="0" w:firstColumn="1" w:lastColumn="0" w:oddVBand="0" w:evenVBand="0" w:oddHBand="0" w:evenHBand="0" w:firstRowFirstColumn="0" w:firstRowLastColumn="0" w:lastRowFirstColumn="0" w:lastRowLastColumn="0"/>
            <w:tcW w:w="2773" w:type="dxa"/>
          </w:tcPr>
          <w:p w:rsidR="00DA1C0D" w:rsidRPr="006733D1" w:rsidRDefault="00DA1C0D" w:rsidP="00A23C2F">
            <w:pPr>
              <w:rPr>
                <w:b w:val="0"/>
              </w:rPr>
            </w:pPr>
            <w:r w:rsidRPr="006733D1">
              <w:rPr>
                <w:b w:val="0"/>
              </w:rPr>
              <w:t>Risco de VPL&lt;0</w:t>
            </w:r>
          </w:p>
        </w:tc>
        <w:tc>
          <w:tcPr>
            <w:tcW w:w="2881"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2,87%</w:t>
            </w:r>
          </w:p>
        </w:tc>
        <w:tc>
          <w:tcPr>
            <w:tcW w:w="2882" w:type="dxa"/>
          </w:tcPr>
          <w:p w:rsidR="00DA1C0D" w:rsidRPr="006733D1" w:rsidRDefault="00DA1C0D" w:rsidP="00730F26">
            <w:pPr>
              <w:jc w:val="right"/>
              <w:cnfStyle w:val="000000000000" w:firstRow="0" w:lastRow="0" w:firstColumn="0" w:lastColumn="0" w:oddVBand="0" w:evenVBand="0" w:oddHBand="0" w:evenHBand="0" w:firstRowFirstColumn="0" w:firstRowLastColumn="0" w:lastRowFirstColumn="0" w:lastRowLastColumn="0"/>
            </w:pPr>
            <w:r>
              <w:t>7,05%</w:t>
            </w:r>
          </w:p>
        </w:tc>
      </w:tr>
    </w:tbl>
    <w:p w:rsidR="00FC707A" w:rsidRDefault="00640DAE" w:rsidP="006733D1">
      <w:pPr>
        <w:spacing w:line="360" w:lineRule="auto"/>
      </w:pPr>
      <w:r>
        <w:t>Fonte: Resultados originais da pesquisa</w:t>
      </w:r>
    </w:p>
    <w:p w:rsidR="00FC707A" w:rsidRDefault="00FC707A" w:rsidP="00250606">
      <w:pPr>
        <w:spacing w:line="360" w:lineRule="auto"/>
        <w:ind w:firstLine="709"/>
      </w:pPr>
    </w:p>
    <w:p w:rsidR="00253930" w:rsidRDefault="00253930" w:rsidP="00253930">
      <w:pPr>
        <w:spacing w:line="360" w:lineRule="auto"/>
        <w:ind w:firstLine="709"/>
      </w:pPr>
      <w:r>
        <w:t xml:space="preserve">Segundo </w:t>
      </w:r>
      <w:proofErr w:type="spellStart"/>
      <w:r>
        <w:t>Lapponi</w:t>
      </w:r>
      <w:proofErr w:type="spellEnd"/>
      <w:r>
        <w:t xml:space="preserve"> (2007), na seleção entre projetos excludentes, ou seja, quando a aceitação de um obriga a rejeição de outro, a avaliação pelo método VPL é a mais indicada. No entanto,</w:t>
      </w:r>
      <w:r w:rsidR="00063A1C">
        <w:t xml:space="preserve"> quando se opta por avaliar vários indicadores,</w:t>
      </w:r>
      <w:r>
        <w:t xml:space="preserve"> a TIR muitas vezes gera conflito nas decisões, uma vez que pode divergir da indicação do VPL</w:t>
      </w:r>
      <w:r w:rsidR="00CF596C">
        <w:t xml:space="preserve"> </w:t>
      </w:r>
      <w:r w:rsidR="0091070F">
        <w:t>e,</w:t>
      </w:r>
      <w:r w:rsidR="00CF596C">
        <w:t xml:space="preserve"> </w:t>
      </w:r>
      <w:r w:rsidR="0091070F">
        <w:lastRenderedPageBreak/>
        <w:t>n</w:t>
      </w:r>
      <w:r>
        <w:t>esse caso</w:t>
      </w:r>
      <w:r w:rsidR="0091070F">
        <w:t>,</w:t>
      </w:r>
      <w:r>
        <w:t xml:space="preserve"> deve-se utilizar a análise do fluxo de caixa incremental</w:t>
      </w:r>
      <w:r w:rsidR="0091070F">
        <w:t>.</w:t>
      </w:r>
      <w:r w:rsidR="00CF596C">
        <w:t xml:space="preserve"> </w:t>
      </w:r>
      <w:r w:rsidR="0091070F">
        <w:t>Com</w:t>
      </w:r>
      <w:r>
        <w:t xml:space="preserve">o </w:t>
      </w:r>
      <w:r w:rsidR="0091070F">
        <w:t>a p</w:t>
      </w:r>
      <w:r w:rsidR="00CF596C">
        <w:t>resente p</w:t>
      </w:r>
      <w:r w:rsidR="0091070F">
        <w:t xml:space="preserve">esquisa </w:t>
      </w:r>
      <w:r>
        <w:t>n</w:t>
      </w:r>
      <w:r w:rsidR="00F46BE9">
        <w:t xml:space="preserve">ão </w:t>
      </w:r>
      <w:r w:rsidR="00CF596C">
        <w:t>apresentou</w:t>
      </w:r>
      <w:r w:rsidR="0091070F">
        <w:t xml:space="preserve"> divergênci</w:t>
      </w:r>
      <w:r w:rsidR="00CF596C">
        <w:t>a</w:t>
      </w:r>
      <w:r w:rsidR="00865D79">
        <w:t xml:space="preserve">, </w:t>
      </w:r>
      <w:r w:rsidR="00F46BE9">
        <w:t xml:space="preserve">o </w:t>
      </w:r>
      <w:r>
        <w:t>referido método não foi realizado.</w:t>
      </w:r>
    </w:p>
    <w:p w:rsidR="00253930" w:rsidRDefault="00253930" w:rsidP="00253930">
      <w:pPr>
        <w:spacing w:line="360" w:lineRule="auto"/>
        <w:ind w:firstLine="709"/>
      </w:pPr>
      <w:r>
        <w:t xml:space="preserve">Comparando os diversos indicadores individuais de cada projeto, verifica-se que em todos eles o </w:t>
      </w:r>
      <w:r w:rsidR="00405AF4">
        <w:t>pomar</w:t>
      </w:r>
      <w:r>
        <w:t xml:space="preserve"> de laranja supera</w:t>
      </w:r>
      <w:r w:rsidR="00131303">
        <w:t xml:space="preserve"> </w:t>
      </w:r>
      <w:r>
        <w:t>os resultados obtidos pelo cultivo de gr</w:t>
      </w:r>
      <w:r w:rsidR="00D715E4">
        <w:t>ãos.</w:t>
      </w:r>
    </w:p>
    <w:p w:rsidR="00D715E4" w:rsidRDefault="00D715E4" w:rsidP="00250606">
      <w:pPr>
        <w:pStyle w:val="PargrafodaLista"/>
        <w:spacing w:line="360" w:lineRule="auto"/>
        <w:ind w:left="0"/>
        <w:jc w:val="left"/>
        <w:rPr>
          <w:b/>
        </w:rPr>
      </w:pPr>
    </w:p>
    <w:p w:rsidR="00201E0F" w:rsidRDefault="00201E0F"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721C6B" w:rsidRDefault="00721C6B" w:rsidP="00250606">
      <w:pPr>
        <w:pStyle w:val="PargrafodaLista"/>
        <w:spacing w:line="360" w:lineRule="auto"/>
        <w:ind w:left="0"/>
        <w:jc w:val="left"/>
        <w:rPr>
          <w:b/>
        </w:rPr>
      </w:pPr>
    </w:p>
    <w:p w:rsidR="00201E0F" w:rsidRDefault="00201E0F" w:rsidP="00250606">
      <w:pPr>
        <w:pStyle w:val="PargrafodaLista"/>
        <w:spacing w:line="360" w:lineRule="auto"/>
        <w:ind w:left="0"/>
        <w:jc w:val="left"/>
        <w:rPr>
          <w:b/>
        </w:rPr>
      </w:pPr>
    </w:p>
    <w:p w:rsidR="00201E0F" w:rsidRDefault="00201E0F" w:rsidP="00250606">
      <w:pPr>
        <w:pStyle w:val="PargrafodaLista"/>
        <w:spacing w:line="360" w:lineRule="auto"/>
        <w:ind w:left="0"/>
        <w:jc w:val="left"/>
        <w:rPr>
          <w:b/>
        </w:rPr>
      </w:pPr>
    </w:p>
    <w:p w:rsidR="00784D7A" w:rsidRDefault="00D715E4" w:rsidP="00250606">
      <w:pPr>
        <w:pStyle w:val="PargrafodaLista"/>
        <w:spacing w:line="360" w:lineRule="auto"/>
        <w:ind w:left="0"/>
        <w:jc w:val="left"/>
        <w:rPr>
          <w:b/>
        </w:rPr>
      </w:pPr>
      <w:r>
        <w:rPr>
          <w:b/>
        </w:rPr>
        <w:lastRenderedPageBreak/>
        <w:t>Conclusões</w:t>
      </w:r>
    </w:p>
    <w:p w:rsidR="00C77DEE" w:rsidRDefault="00C77DEE" w:rsidP="00250606">
      <w:pPr>
        <w:pStyle w:val="PargrafodaLista"/>
        <w:spacing w:line="360" w:lineRule="auto"/>
        <w:ind w:left="0"/>
        <w:jc w:val="left"/>
        <w:rPr>
          <w:b/>
        </w:rPr>
      </w:pPr>
    </w:p>
    <w:p w:rsidR="00A83C94" w:rsidRDefault="00A83C94" w:rsidP="0088068D">
      <w:pPr>
        <w:pStyle w:val="PargrafodaLista"/>
        <w:spacing w:line="360" w:lineRule="auto"/>
        <w:ind w:left="0" w:firstLine="709"/>
      </w:pPr>
      <w:r>
        <w:t>O</w:t>
      </w:r>
      <w:r w:rsidR="00C90A01">
        <w:t xml:space="preserve"> pomar de laranja </w:t>
      </w:r>
      <w:r w:rsidR="00EE7DEE">
        <w:t>apresentou</w:t>
      </w:r>
      <w:r w:rsidR="00C90A01">
        <w:t xml:space="preserve"> bons índices de avaliação </w:t>
      </w:r>
      <w:r w:rsidR="00EE7DEE">
        <w:t>de projetos e um alto valor econômico por hectare de pomar, se comparado a outras culturas.</w:t>
      </w:r>
      <w:r w:rsidR="00C90A01">
        <w:t xml:space="preserve"> </w:t>
      </w:r>
      <w:r w:rsidR="00EE7DEE">
        <w:t xml:space="preserve">Entretanto, </w:t>
      </w:r>
      <w:r w:rsidR="00C90A01">
        <w:t xml:space="preserve">expõe o produtor </w:t>
      </w:r>
      <w:r w:rsidR="00E2526C">
        <w:t>a</w:t>
      </w:r>
      <w:r w:rsidR="00C90A01">
        <w:t xml:space="preserve"> diversos riscos que devem ser ponderados antes da tomada de decis</w:t>
      </w:r>
      <w:r w:rsidR="000144E5">
        <w:t xml:space="preserve">ão, </w:t>
      </w:r>
      <w:r w:rsidR="00EE7DEE">
        <w:t xml:space="preserve">como </w:t>
      </w:r>
      <w:r w:rsidR="000144E5">
        <w:t xml:space="preserve">por exemplo: (a) o risco de comercialização do seu produto em um mercado comprador extremamente concentrado em poucas agroindústrias; (b) várias pragas e doenças, com destaque para o </w:t>
      </w:r>
      <w:proofErr w:type="spellStart"/>
      <w:r w:rsidR="000144E5">
        <w:t>Greening</w:t>
      </w:r>
      <w:proofErr w:type="spellEnd"/>
      <w:r w:rsidR="000144E5">
        <w:t>/HLB</w:t>
      </w:r>
      <w:r w:rsidR="00E2526C">
        <w:t xml:space="preserve">, </w:t>
      </w:r>
      <w:r w:rsidR="00072823">
        <w:t>que pode</w:t>
      </w:r>
      <w:r w:rsidR="000144E5">
        <w:t xml:space="preserve"> significar</w:t>
      </w:r>
      <w:r w:rsidR="00E2526C">
        <w:t xml:space="preserve"> necessidade de erradicação do pomar, prejudicando o retorno do investimento inicialmente projetado</w:t>
      </w:r>
      <w:r w:rsidR="00326043">
        <w:t xml:space="preserve">; </w:t>
      </w:r>
      <w:r w:rsidR="00E2526C">
        <w:t xml:space="preserve">(c) </w:t>
      </w:r>
      <w:r w:rsidR="00326043">
        <w:t xml:space="preserve">necessidade de </w:t>
      </w:r>
      <w:r w:rsidR="000C3FBC">
        <w:t>alto</w:t>
      </w:r>
      <w:r w:rsidR="00326043">
        <w:t xml:space="preserve"> investimento inicial para suportar primeiros anos</w:t>
      </w:r>
      <w:r w:rsidR="002F6441">
        <w:t xml:space="preserve"> de déficit de caixa</w:t>
      </w:r>
      <w:r w:rsidR="00326043">
        <w:t xml:space="preserve"> até início da produção; e (d)</w:t>
      </w:r>
      <w:r w:rsidR="00E2526C">
        <w:t xml:space="preserve"> </w:t>
      </w:r>
      <w:r w:rsidR="002F6441">
        <w:t>dificuldade</w:t>
      </w:r>
      <w:r w:rsidR="00E2526C">
        <w:t xml:space="preserve"> de substituição </w:t>
      </w:r>
      <w:r w:rsidR="002F6441">
        <w:t>da cultura plantada</w:t>
      </w:r>
      <w:r w:rsidR="00F21C68">
        <w:t>,</w:t>
      </w:r>
      <w:r w:rsidR="002F6441">
        <w:t xml:space="preserve"> buscando melhores oportunidades de mercado, como ocorre em lavouras temporárias. </w:t>
      </w:r>
    </w:p>
    <w:p w:rsidR="00AC6CDA" w:rsidRDefault="00CD6190" w:rsidP="00AC6CDA">
      <w:pPr>
        <w:pStyle w:val="PargrafodaLista"/>
        <w:spacing w:line="360" w:lineRule="auto"/>
        <w:ind w:left="0" w:firstLine="709"/>
      </w:pPr>
      <w:r>
        <w:t>Através da irrigação por pivô central, o</w:t>
      </w:r>
      <w:r w:rsidR="00F21C68">
        <w:t xml:space="preserve"> cultivo de grãos </w:t>
      </w:r>
      <w:r>
        <w:t>apresenta como vantagens</w:t>
      </w:r>
      <w:r w:rsidR="0029799F">
        <w:t>,</w:t>
      </w:r>
      <w:r>
        <w:t xml:space="preserve"> a mitigação de riscos de intempéries climáticas</w:t>
      </w:r>
      <w:r w:rsidR="0029799F">
        <w:t xml:space="preserve">, </w:t>
      </w:r>
      <w:r>
        <w:t xml:space="preserve">possibilidade de rotação de várias </w:t>
      </w:r>
      <w:r w:rsidR="001E5734">
        <w:t>safras</w:t>
      </w:r>
      <w:r w:rsidR="001A0DBD">
        <w:t xml:space="preserve"> </w:t>
      </w:r>
      <w:r>
        <w:t>na mesma área</w:t>
      </w:r>
      <w:r w:rsidR="0029799F">
        <w:t xml:space="preserve">, além da boa distribuição do fluxo de receitas, uma vez que se trabalha com várias culturas com </w:t>
      </w:r>
      <w:r w:rsidR="00F512AC">
        <w:t>períodos</w:t>
      </w:r>
      <w:r w:rsidR="0029799F">
        <w:t xml:space="preserve"> diferentes de </w:t>
      </w:r>
      <w:r w:rsidR="00F512AC">
        <w:t>colheita</w:t>
      </w:r>
      <w:r>
        <w:t>. Em contrapartida,</w:t>
      </w:r>
      <w:r w:rsidR="00545BB9">
        <w:t xml:space="preserve"> se comparado a culturas de sequeiro,</w:t>
      </w:r>
      <w:r>
        <w:t xml:space="preserve"> exige um alto grau de investimento no parque de m</w:t>
      </w:r>
      <w:r w:rsidR="00545BB9">
        <w:t xml:space="preserve">áquinas, </w:t>
      </w:r>
      <w:r>
        <w:t>comprometendo o tempo de retorno do investimento</w:t>
      </w:r>
      <w:r w:rsidR="00EE7DEE">
        <w:t>, além da ne</w:t>
      </w:r>
      <w:r w:rsidR="00545BB9">
        <w:t>cessidade de manejo mais intensivo</w:t>
      </w:r>
      <w:r w:rsidR="00EE7DEE">
        <w:t xml:space="preserve"> e custos mais altos.</w:t>
      </w:r>
    </w:p>
    <w:p w:rsidR="0088068D" w:rsidRPr="0088068D" w:rsidRDefault="00AC6CDA" w:rsidP="0088068D">
      <w:pPr>
        <w:pStyle w:val="PargrafodaLista"/>
        <w:spacing w:line="360" w:lineRule="auto"/>
        <w:ind w:left="0" w:firstLine="709"/>
      </w:pPr>
      <w:r>
        <w:t>Entretanto, como o objetivo do presente trabalho foi analisar, exclusivamente, os retornos econ</w:t>
      </w:r>
      <w:r w:rsidR="0080617D">
        <w:t>ômicos dos dois</w:t>
      </w:r>
      <w:r w:rsidR="0088068D" w:rsidRPr="0088068D">
        <w:t xml:space="preserve"> projetos</w:t>
      </w:r>
      <w:r w:rsidR="0080617D">
        <w:t xml:space="preserve">, </w:t>
      </w:r>
      <w:r w:rsidR="00261B18">
        <w:t>verificou</w:t>
      </w:r>
      <w:r w:rsidR="0080617D">
        <w:t>-se que</w:t>
      </w:r>
      <w:r w:rsidR="00E67C89">
        <w:t>,</w:t>
      </w:r>
      <w:r w:rsidR="007305F5">
        <w:t xml:space="preserve"> </w:t>
      </w:r>
      <w:r w:rsidR="00E67C89">
        <w:t xml:space="preserve">com os mesmos riscos a serem ponderados, </w:t>
      </w:r>
      <w:r w:rsidR="007305F5">
        <w:t>ambos se</w:t>
      </w:r>
      <w:r w:rsidR="0088068D" w:rsidRPr="0088068D">
        <w:t xml:space="preserve"> apresentaram viáveis economicamente</w:t>
      </w:r>
      <w:r w:rsidR="0088068D">
        <w:t>.</w:t>
      </w:r>
      <w:r w:rsidR="00865D79">
        <w:t xml:space="preserve"> </w:t>
      </w:r>
      <w:r w:rsidR="00FA78FF">
        <w:t>Todavia</w:t>
      </w:r>
      <w:r w:rsidR="0088068D">
        <w:t>, o projeto de investimento no pomar de laranja apresenta melhores indicadore</w:t>
      </w:r>
      <w:r w:rsidR="00DE65DD">
        <w:t>s de avaliação, com menor risco. D</w:t>
      </w:r>
      <w:r w:rsidR="0088068D">
        <w:t>essa forma conclui-se que o mesmo apresenta melhor retorno econômico para o investidor</w:t>
      </w:r>
      <w:r w:rsidR="00EF5C3D">
        <w:t>.</w:t>
      </w:r>
      <w:r w:rsidR="00865D79">
        <w:t xml:space="preserve"> </w:t>
      </w:r>
      <w:r w:rsidR="0088068D">
        <w:t>Destaca-se ainda o VPL da laranja</w:t>
      </w:r>
      <w:r w:rsidR="00864B64">
        <w:t>,</w:t>
      </w:r>
      <w:r w:rsidR="0088068D">
        <w:t xml:space="preserve"> que gera valor econômico considerav</w:t>
      </w:r>
      <w:r w:rsidR="0027292E">
        <w:t xml:space="preserve">elmente maior do que </w:t>
      </w:r>
      <w:r w:rsidR="0088068D">
        <w:t>os grãos.</w:t>
      </w:r>
    </w:p>
    <w:p w:rsidR="0088068D" w:rsidRDefault="0088068D" w:rsidP="00D715E4">
      <w:pPr>
        <w:pStyle w:val="PargrafodaLista"/>
        <w:spacing w:line="360" w:lineRule="auto"/>
        <w:ind w:left="0" w:firstLine="709"/>
        <w:jc w:val="left"/>
        <w:rPr>
          <w:b/>
        </w:rPr>
      </w:pPr>
    </w:p>
    <w:p w:rsidR="0088068D" w:rsidRDefault="0088068D" w:rsidP="00D715E4">
      <w:pPr>
        <w:pStyle w:val="PargrafodaLista"/>
        <w:spacing w:line="360" w:lineRule="auto"/>
        <w:ind w:left="0" w:firstLine="709"/>
        <w:jc w:val="left"/>
        <w:rPr>
          <w:b/>
        </w:rPr>
      </w:pPr>
    </w:p>
    <w:p w:rsidR="006926E3" w:rsidRDefault="006926E3" w:rsidP="00784D7A">
      <w:pPr>
        <w:spacing w:line="360" w:lineRule="auto"/>
      </w:pPr>
    </w:p>
    <w:p w:rsidR="00BD5785" w:rsidRDefault="00BD5785">
      <w:pPr>
        <w:rPr>
          <w:b/>
        </w:rPr>
      </w:pPr>
      <w:r>
        <w:rPr>
          <w:b/>
        </w:rPr>
        <w:br w:type="page"/>
      </w:r>
    </w:p>
    <w:p w:rsidR="005F5FEB" w:rsidRDefault="005F5FEB" w:rsidP="00981503">
      <w:pPr>
        <w:spacing w:line="360" w:lineRule="auto"/>
        <w:jc w:val="left"/>
        <w:rPr>
          <w:b/>
        </w:rPr>
      </w:pPr>
      <w:r w:rsidRPr="000E6826">
        <w:rPr>
          <w:b/>
        </w:rPr>
        <w:lastRenderedPageBreak/>
        <w:t>Referências</w:t>
      </w:r>
    </w:p>
    <w:p w:rsidR="00681AD7" w:rsidRDefault="00681AD7" w:rsidP="006C5471">
      <w:pPr>
        <w:spacing w:line="360" w:lineRule="auto"/>
        <w:jc w:val="left"/>
        <w:rPr>
          <w:b/>
        </w:rPr>
      </w:pPr>
    </w:p>
    <w:p w:rsidR="005B50F2" w:rsidRDefault="005B50F2" w:rsidP="00B9715B">
      <w:pPr>
        <w:spacing w:line="240" w:lineRule="auto"/>
        <w:jc w:val="left"/>
      </w:pPr>
      <w:r>
        <w:t>Adami, A.C.O. 2010. Risco e retorno de investimento em citros no Brasil. Tese de Doutorado em Ciências. Escola Superior de Agricultura “Luiz de Queiroz”, Universidade de São Paulo, Piracicaba, SP, Brasil. Disponível em: &lt;</w:t>
      </w:r>
      <w:proofErr w:type="gramStart"/>
      <w:r w:rsidRPr="005E0506">
        <w:t>http://www.teses.usp.br/teses/disponiveis/11/11132/tde-24052010-110330/pt-br.</w:t>
      </w:r>
      <w:proofErr w:type="gramEnd"/>
      <w:r w:rsidRPr="005E0506">
        <w:t>php</w:t>
      </w:r>
      <w:r>
        <w:t>&gt;. Acesso em: 01 set 2016</w:t>
      </w:r>
    </w:p>
    <w:p w:rsidR="005B50F2" w:rsidRDefault="005B50F2" w:rsidP="00B9715B">
      <w:pPr>
        <w:spacing w:line="240" w:lineRule="auto"/>
        <w:jc w:val="left"/>
      </w:pPr>
    </w:p>
    <w:p w:rsidR="005B50F2" w:rsidRDefault="00EF55C7" w:rsidP="00B9715B">
      <w:pPr>
        <w:spacing w:line="240" w:lineRule="auto"/>
        <w:jc w:val="left"/>
      </w:pPr>
      <w:proofErr w:type="spellStart"/>
      <w:r>
        <w:t>Agrolink</w:t>
      </w:r>
      <w:proofErr w:type="spellEnd"/>
      <w:r w:rsidR="005B50F2">
        <w:t>. 2016. Cotações ao produtor. Disponível em: &lt;</w:t>
      </w:r>
      <w:proofErr w:type="gramStart"/>
      <w:r w:rsidR="005B50F2" w:rsidRPr="00B8167B">
        <w:t>http://www.agrolink.com.br/cotacoes/Default.</w:t>
      </w:r>
      <w:proofErr w:type="gramEnd"/>
      <w:r w:rsidR="005B50F2" w:rsidRPr="00B8167B">
        <w:t>aspx</w:t>
      </w:r>
      <w:r w:rsidR="005B50F2">
        <w:t xml:space="preserve">&gt;. Acesso em: </w:t>
      </w:r>
      <w:proofErr w:type="gramStart"/>
      <w:r w:rsidR="005B50F2">
        <w:t>19 set 2016</w:t>
      </w:r>
      <w:proofErr w:type="gramEnd"/>
      <w:r w:rsidR="005B50F2">
        <w:t>.</w:t>
      </w:r>
    </w:p>
    <w:p w:rsidR="005B50F2" w:rsidRDefault="005B50F2" w:rsidP="00B9715B">
      <w:pPr>
        <w:spacing w:line="240" w:lineRule="auto"/>
        <w:jc w:val="left"/>
      </w:pPr>
    </w:p>
    <w:p w:rsidR="005B50F2" w:rsidRDefault="0045240C" w:rsidP="00B9715B">
      <w:pPr>
        <w:spacing w:line="240" w:lineRule="auto"/>
        <w:jc w:val="left"/>
      </w:pPr>
      <w:r>
        <w:t xml:space="preserve">Banco Central do Brasil. 2016. </w:t>
      </w:r>
      <w:r w:rsidR="005B50F2">
        <w:t>Calculadora do Cidadão</w:t>
      </w:r>
      <w:r>
        <w:t xml:space="preserve">: </w:t>
      </w:r>
      <w:r w:rsidR="005B50F2">
        <w:t>Corr</w:t>
      </w:r>
      <w:r w:rsidR="00DA1524">
        <w:t xml:space="preserve">eção de valores. Disponível em: </w:t>
      </w:r>
      <w:r w:rsidR="005B50F2">
        <w:t>&lt;</w:t>
      </w:r>
      <w:proofErr w:type="gramStart"/>
      <w:r w:rsidR="005B50F2" w:rsidRPr="006C3650">
        <w:t>https</w:t>
      </w:r>
      <w:proofErr w:type="gramEnd"/>
      <w:r w:rsidR="005B50F2" w:rsidRPr="006C3650">
        <w:t>://www3.bcb.gov.br/CALCIDADAO/publico/exibirFormCorrecaoValores.do?</w:t>
      </w:r>
      <w:proofErr w:type="gramStart"/>
      <w:r w:rsidR="005B50F2" w:rsidRPr="006C3650">
        <w:t>method</w:t>
      </w:r>
      <w:proofErr w:type="gramEnd"/>
      <w:r w:rsidR="005B50F2" w:rsidRPr="006C3650">
        <w:t>=exibirFormCorrecaoValores</w:t>
      </w:r>
      <w:r w:rsidR="005B50F2">
        <w:t xml:space="preserve">&gt;. Acesso em: </w:t>
      </w:r>
      <w:proofErr w:type="gramStart"/>
      <w:r w:rsidR="005B50F2">
        <w:t>19 set 2016</w:t>
      </w:r>
      <w:proofErr w:type="gramEnd"/>
      <w:r w:rsidR="005B50F2">
        <w:t>.</w:t>
      </w:r>
    </w:p>
    <w:p w:rsidR="005B50F2" w:rsidRDefault="005B50F2" w:rsidP="00B9715B">
      <w:pPr>
        <w:spacing w:line="240" w:lineRule="auto"/>
        <w:jc w:val="left"/>
      </w:pPr>
    </w:p>
    <w:p w:rsidR="005B50F2" w:rsidRDefault="005B50F2" w:rsidP="00B9715B">
      <w:pPr>
        <w:spacing w:line="240" w:lineRule="auto"/>
        <w:jc w:val="left"/>
      </w:pPr>
      <w:r>
        <w:t>Centro de Estudos Avançados em Economia</w:t>
      </w:r>
      <w:r w:rsidR="00D90A38">
        <w:t xml:space="preserve"> Aplicada [CEPEA]. 2016. Séries </w:t>
      </w:r>
      <w:r>
        <w:t>Mensais. Disponível em: &lt;</w:t>
      </w:r>
      <w:r w:rsidRPr="00F1661C">
        <w:t>http://cepea.esalq.usp.br/citros/?</w:t>
      </w:r>
      <w:proofErr w:type="gramStart"/>
      <w:r w:rsidRPr="00F1661C">
        <w:t>page</w:t>
      </w:r>
      <w:proofErr w:type="gramEnd"/>
      <w:r w:rsidRPr="00F1661C">
        <w:t>=707</w:t>
      </w:r>
      <w:r>
        <w:t xml:space="preserve">&gt;. Acesso em: </w:t>
      </w:r>
      <w:proofErr w:type="gramStart"/>
      <w:r>
        <w:t>19 set 2016</w:t>
      </w:r>
      <w:proofErr w:type="gramEnd"/>
    </w:p>
    <w:p w:rsidR="005B50F2" w:rsidRDefault="005B50F2" w:rsidP="00B9715B">
      <w:pPr>
        <w:spacing w:line="240" w:lineRule="auto"/>
        <w:jc w:val="left"/>
      </w:pPr>
    </w:p>
    <w:p w:rsidR="005B50F2" w:rsidRDefault="005B50F2" w:rsidP="00B9715B">
      <w:pPr>
        <w:spacing w:line="240" w:lineRule="auto"/>
        <w:jc w:val="left"/>
      </w:pPr>
      <w:r>
        <w:t>Centro de Pesquisas Meteorológicas e Climáticas Aplicadas a Agricultura [CEPAGRI]. 2016. Clima dos municípios Paulistas. Disponível em: &lt;</w:t>
      </w:r>
      <w:r w:rsidRPr="00DE34A1">
        <w:t>http://www.cpa.unicamp.br/outras-informacoes/clima_muni_405.html</w:t>
      </w:r>
      <w:r>
        <w:t xml:space="preserve">&gt;. Acesso em </w:t>
      </w:r>
      <w:proofErr w:type="gramStart"/>
      <w:r>
        <w:t>03 jul</w:t>
      </w:r>
      <w:proofErr w:type="gramEnd"/>
      <w:r>
        <w:t xml:space="preserve"> 2016.</w:t>
      </w:r>
    </w:p>
    <w:p w:rsidR="005B50F2" w:rsidRDefault="005B50F2" w:rsidP="00B9715B">
      <w:pPr>
        <w:spacing w:line="240" w:lineRule="auto"/>
        <w:jc w:val="left"/>
      </w:pPr>
    </w:p>
    <w:p w:rsidR="005B50F2" w:rsidRDefault="005B50F2" w:rsidP="00B9715B">
      <w:pPr>
        <w:spacing w:line="240" w:lineRule="auto"/>
        <w:jc w:val="left"/>
      </w:pPr>
      <w:r>
        <w:t>Centro Regional de Informação das Nações Unidas [UNRIC]. 2015. ONU projeta que população mundial chegue aos 8,5 mil milhões em 2030. Disponível em: &lt;</w:t>
      </w:r>
      <w:r w:rsidRPr="009D4534">
        <w:t>http://www.unric.org/pt/actualidade/31919-onu-projeta-que-populacao-mundial-chegue-aos-85-mil-milhoes-em-2030</w:t>
      </w:r>
      <w:r>
        <w:t>&gt;. Acesso em: 06 jun. 2016.</w:t>
      </w:r>
    </w:p>
    <w:p w:rsidR="005B50F2" w:rsidRDefault="005B50F2" w:rsidP="00B9715B">
      <w:pPr>
        <w:spacing w:line="240" w:lineRule="auto"/>
        <w:jc w:val="left"/>
      </w:pPr>
    </w:p>
    <w:p w:rsidR="005B50F2" w:rsidRDefault="005B50F2" w:rsidP="00B9715B">
      <w:pPr>
        <w:spacing w:line="240" w:lineRule="auto"/>
        <w:jc w:val="left"/>
      </w:pPr>
      <w:r>
        <w:t xml:space="preserve">Companhia nacional de abastecimento [CONAB]. </w:t>
      </w:r>
      <w:proofErr w:type="gramStart"/>
      <w:r>
        <w:t>2016a.</w:t>
      </w:r>
      <w:proofErr w:type="gramEnd"/>
      <w:r>
        <w:t xml:space="preserve"> 8º Levantamento – Safra 2015/2016, Grãos. Disponível em: &lt;</w:t>
      </w:r>
      <w:proofErr w:type="gramStart"/>
      <w:r w:rsidRPr="000C469B">
        <w:t>http://www.conab.gov.br/conteudos.</w:t>
      </w:r>
      <w:proofErr w:type="gramEnd"/>
      <w:r w:rsidRPr="000C469B">
        <w:t>php?</w:t>
      </w:r>
      <w:proofErr w:type="gramStart"/>
      <w:r w:rsidRPr="000C469B">
        <w:t>a</w:t>
      </w:r>
      <w:proofErr w:type="gramEnd"/>
      <w:r w:rsidRPr="000C469B">
        <w:t>=1253&amp;&amp;Pagina_objcmsconteudos=1#A_objcmsconteudos</w:t>
      </w:r>
      <w:r>
        <w:t xml:space="preserve">&gt;. Acesso em: </w:t>
      </w:r>
      <w:proofErr w:type="gramStart"/>
      <w:r>
        <w:t>05 jun</w:t>
      </w:r>
      <w:proofErr w:type="gramEnd"/>
      <w:r>
        <w:t xml:space="preserve"> 2016.</w:t>
      </w:r>
    </w:p>
    <w:p w:rsidR="005B50F2" w:rsidRDefault="005B50F2" w:rsidP="00B9715B">
      <w:pPr>
        <w:spacing w:line="240" w:lineRule="auto"/>
        <w:jc w:val="left"/>
      </w:pPr>
    </w:p>
    <w:p w:rsidR="005B50F2" w:rsidRDefault="005B50F2" w:rsidP="00B9715B">
      <w:pPr>
        <w:spacing w:line="240" w:lineRule="auto"/>
        <w:jc w:val="left"/>
      </w:pPr>
      <w:r>
        <w:t>Companhia nacional de abastecimento [CONAB]. 2016b. Séries históricas, Brasil – Por produtos, grãos. Disponível em: &lt;</w:t>
      </w:r>
      <w:proofErr w:type="gramStart"/>
      <w:r w:rsidRPr="00D45D6E">
        <w:t>http://www.conab.gov.br/conteudos.</w:t>
      </w:r>
      <w:proofErr w:type="gramEnd"/>
      <w:r w:rsidRPr="00D45D6E">
        <w:t>php?</w:t>
      </w:r>
      <w:proofErr w:type="gramStart"/>
      <w:r w:rsidRPr="00D45D6E">
        <w:t>a</w:t>
      </w:r>
      <w:proofErr w:type="gramEnd"/>
      <w:r w:rsidRPr="00D45D6E">
        <w:t>=1252&amp;ordem=produto&amp;Pagina_objcmsconteudos=2#A_objcmsconteudos</w:t>
      </w:r>
      <w:r>
        <w:t xml:space="preserve">&gt;. Acesso em: </w:t>
      </w:r>
      <w:proofErr w:type="gramStart"/>
      <w:r>
        <w:t>05 jun</w:t>
      </w:r>
      <w:proofErr w:type="gramEnd"/>
      <w:r>
        <w:t xml:space="preserve"> 2016.</w:t>
      </w:r>
    </w:p>
    <w:p w:rsidR="00686AFD" w:rsidRDefault="00686AFD" w:rsidP="00B9715B">
      <w:pPr>
        <w:spacing w:line="240" w:lineRule="auto"/>
        <w:jc w:val="left"/>
      </w:pPr>
    </w:p>
    <w:p w:rsidR="00C40B68" w:rsidRDefault="00C40B68" w:rsidP="00B9715B">
      <w:pPr>
        <w:spacing w:line="240" w:lineRule="auto"/>
        <w:jc w:val="left"/>
      </w:pPr>
      <w:proofErr w:type="spellStart"/>
      <w:r>
        <w:t>Fundecitrus</w:t>
      </w:r>
      <w:proofErr w:type="spellEnd"/>
      <w:r>
        <w:t xml:space="preserve">. </w:t>
      </w:r>
      <w:proofErr w:type="gramStart"/>
      <w:r>
        <w:t>2016</w:t>
      </w:r>
      <w:r w:rsidR="000127A0">
        <w:t>a</w:t>
      </w:r>
      <w:r>
        <w:t>.</w:t>
      </w:r>
      <w:proofErr w:type="gramEnd"/>
      <w:r>
        <w:t xml:space="preserve"> </w:t>
      </w:r>
      <w:proofErr w:type="spellStart"/>
      <w:r>
        <w:t>Greening</w:t>
      </w:r>
      <w:proofErr w:type="spellEnd"/>
      <w:r>
        <w:t xml:space="preserve"> / HLB</w:t>
      </w:r>
      <w:r w:rsidR="000127A0">
        <w:t>. Disponível em: &lt;</w:t>
      </w:r>
      <w:r w:rsidR="00A4227B" w:rsidRPr="00A4227B">
        <w:t>http://www.fundecitrus.com.br/doencas/greening/10</w:t>
      </w:r>
      <w:r w:rsidR="000127A0">
        <w:t xml:space="preserve">&gt;. Acesso em: </w:t>
      </w:r>
      <w:proofErr w:type="gramStart"/>
      <w:r w:rsidR="000127A0">
        <w:t xml:space="preserve">25 </w:t>
      </w:r>
      <w:proofErr w:type="spellStart"/>
      <w:r w:rsidR="000127A0">
        <w:t>nov</w:t>
      </w:r>
      <w:proofErr w:type="spellEnd"/>
      <w:proofErr w:type="gramEnd"/>
      <w:r w:rsidR="000127A0">
        <w:t xml:space="preserve"> 2016</w:t>
      </w:r>
      <w:r w:rsidR="00892BD2">
        <w:t>.</w:t>
      </w:r>
    </w:p>
    <w:p w:rsidR="000127A0" w:rsidRDefault="000127A0" w:rsidP="00B9715B">
      <w:pPr>
        <w:spacing w:line="240" w:lineRule="auto"/>
        <w:jc w:val="left"/>
      </w:pPr>
    </w:p>
    <w:p w:rsidR="000127A0" w:rsidRDefault="000127A0" w:rsidP="000127A0">
      <w:pPr>
        <w:spacing w:line="240" w:lineRule="auto"/>
        <w:jc w:val="left"/>
      </w:pPr>
      <w:proofErr w:type="spellStart"/>
      <w:r>
        <w:t>Fundecitrus</w:t>
      </w:r>
      <w:proofErr w:type="spellEnd"/>
      <w:r>
        <w:t>. 2016b. Pesquisa e Desenvolvimento. Disponível em: &lt;</w:t>
      </w:r>
      <w:r w:rsidR="00A4227B" w:rsidRPr="00A4227B">
        <w:t>http://www.fundecitrus.com.br/levantamentos/greening/10</w:t>
      </w:r>
      <w:r>
        <w:t xml:space="preserve">&gt;. Acesso em: </w:t>
      </w:r>
      <w:proofErr w:type="gramStart"/>
      <w:r>
        <w:t xml:space="preserve">25 </w:t>
      </w:r>
      <w:proofErr w:type="spellStart"/>
      <w:r>
        <w:t>nov</w:t>
      </w:r>
      <w:proofErr w:type="spellEnd"/>
      <w:proofErr w:type="gramEnd"/>
      <w:r>
        <w:t xml:space="preserve"> 2016</w:t>
      </w:r>
      <w:r w:rsidR="00892BD2">
        <w:t>.</w:t>
      </w:r>
    </w:p>
    <w:p w:rsidR="000127A0" w:rsidRDefault="000127A0" w:rsidP="00B9715B">
      <w:pPr>
        <w:spacing w:line="240" w:lineRule="auto"/>
        <w:jc w:val="left"/>
      </w:pPr>
    </w:p>
    <w:p w:rsidR="000127A0" w:rsidRDefault="000127A0" w:rsidP="00B9715B">
      <w:pPr>
        <w:spacing w:line="240" w:lineRule="auto"/>
        <w:jc w:val="left"/>
      </w:pPr>
      <w:proofErr w:type="spellStart"/>
      <w:r>
        <w:t>Fundecitrus</w:t>
      </w:r>
      <w:proofErr w:type="spellEnd"/>
      <w:r>
        <w:t>. 2016c. Alerta</w:t>
      </w:r>
      <w:r w:rsidR="00A4227B">
        <w:t xml:space="preserve"> Fitossanitário. Disponível em: </w:t>
      </w:r>
      <w:r>
        <w:t>&lt;</w:t>
      </w:r>
      <w:r w:rsidR="00A4227B" w:rsidRPr="00A4227B">
        <w:t>http://www.fundecitrus.com.br/alerta-fitossanitario/2-avare</w:t>
      </w:r>
      <w:r>
        <w:t xml:space="preserve">&gt;. Acesso em: </w:t>
      </w:r>
      <w:proofErr w:type="gramStart"/>
      <w:r>
        <w:t xml:space="preserve">25 </w:t>
      </w:r>
      <w:proofErr w:type="spellStart"/>
      <w:r>
        <w:t>nov</w:t>
      </w:r>
      <w:proofErr w:type="spellEnd"/>
      <w:proofErr w:type="gramEnd"/>
      <w:r>
        <w:t xml:space="preserve"> 2016</w:t>
      </w:r>
      <w:r w:rsidR="00892BD2">
        <w:t>.</w:t>
      </w:r>
    </w:p>
    <w:p w:rsidR="00C40B68" w:rsidRDefault="00C40B68" w:rsidP="00B9715B">
      <w:pPr>
        <w:spacing w:line="240" w:lineRule="auto"/>
        <w:jc w:val="left"/>
      </w:pPr>
    </w:p>
    <w:p w:rsidR="005B50F2" w:rsidRDefault="005B50F2" w:rsidP="00B9715B">
      <w:pPr>
        <w:spacing w:line="240" w:lineRule="auto"/>
        <w:jc w:val="left"/>
      </w:pPr>
      <w:r>
        <w:t>Instituto Brasileiro de Geografia Estatística [IBGE]. 2016. Cidades@: São Paulo&gt;Paranapanema. Disponível em: &lt;</w:t>
      </w:r>
      <w:proofErr w:type="gramStart"/>
      <w:r w:rsidRPr="00543346">
        <w:t>http://cidades.ibge.gov.br/xtras/perfil.</w:t>
      </w:r>
      <w:proofErr w:type="gramEnd"/>
      <w:r w:rsidRPr="00543346">
        <w:t>php?</w:t>
      </w:r>
      <w:proofErr w:type="gramStart"/>
      <w:r w:rsidRPr="00543346">
        <w:t>codmun</w:t>
      </w:r>
      <w:proofErr w:type="gramEnd"/>
      <w:r w:rsidRPr="00543346">
        <w:t>=353580</w:t>
      </w:r>
      <w:r>
        <w:t xml:space="preserve">&gt;. Acesso em: </w:t>
      </w:r>
      <w:proofErr w:type="gramStart"/>
      <w:r>
        <w:t xml:space="preserve">03 </w:t>
      </w:r>
      <w:proofErr w:type="spellStart"/>
      <w:r>
        <w:t>jul</w:t>
      </w:r>
      <w:proofErr w:type="spellEnd"/>
      <w:proofErr w:type="gramEnd"/>
      <w:r>
        <w:t xml:space="preserve"> 2016.</w:t>
      </w:r>
    </w:p>
    <w:p w:rsidR="005B50F2" w:rsidRDefault="005B50F2" w:rsidP="00B9715B">
      <w:pPr>
        <w:spacing w:line="240" w:lineRule="auto"/>
        <w:jc w:val="left"/>
      </w:pPr>
      <w:proofErr w:type="spellStart"/>
      <w:r>
        <w:lastRenderedPageBreak/>
        <w:t>Lapponi</w:t>
      </w:r>
      <w:proofErr w:type="spellEnd"/>
      <w:r>
        <w:t xml:space="preserve">, J. C. 2007. Projetos de investimento na empresa. Editora </w:t>
      </w:r>
      <w:proofErr w:type="spellStart"/>
      <w:r>
        <w:t>Elsevier</w:t>
      </w:r>
      <w:proofErr w:type="spellEnd"/>
      <w:r>
        <w:t>, Rio de Janeiro, RJ, Brasil.</w:t>
      </w:r>
    </w:p>
    <w:p w:rsidR="005B50F2" w:rsidRDefault="005B50F2" w:rsidP="00B9715B">
      <w:pPr>
        <w:spacing w:line="240" w:lineRule="auto"/>
        <w:jc w:val="left"/>
      </w:pPr>
    </w:p>
    <w:p w:rsidR="005B50F2" w:rsidRDefault="005B50F2" w:rsidP="00B9715B">
      <w:pPr>
        <w:spacing w:line="240" w:lineRule="auto"/>
        <w:jc w:val="left"/>
      </w:pPr>
      <w:r>
        <w:t xml:space="preserve">Ministério da Agricultura, Pecuária e Abastecimento [MAPA]. 2016. </w:t>
      </w:r>
      <w:proofErr w:type="spellStart"/>
      <w:r>
        <w:t>Citrus</w:t>
      </w:r>
      <w:proofErr w:type="spellEnd"/>
      <w:r>
        <w:t>. Disponível em: &lt;</w:t>
      </w:r>
      <w:r w:rsidRPr="00832900">
        <w:t>http://www.agricultura.gov.br/vegetal/culturas/citrus</w:t>
      </w:r>
      <w:r>
        <w:t xml:space="preserve">&gt;. Acesso em: </w:t>
      </w:r>
      <w:proofErr w:type="gramStart"/>
      <w:r>
        <w:t>09 jun</w:t>
      </w:r>
      <w:proofErr w:type="gramEnd"/>
      <w:r>
        <w:t xml:space="preserve"> 2016.</w:t>
      </w:r>
    </w:p>
    <w:p w:rsidR="005B50F2" w:rsidRDefault="005B50F2" w:rsidP="00B9715B">
      <w:pPr>
        <w:spacing w:line="240" w:lineRule="auto"/>
        <w:jc w:val="left"/>
      </w:pPr>
    </w:p>
    <w:p w:rsidR="005B50F2" w:rsidRDefault="005B50F2" w:rsidP="00B9715B">
      <w:pPr>
        <w:spacing w:line="240" w:lineRule="auto"/>
        <w:jc w:val="left"/>
      </w:pPr>
      <w:r>
        <w:t>Nascimento, S.V. 2010. Engenharia econômica: Técnica de avaliação e seleção de projetos de investimentos. Editora Ciência Moderna, Rio de Janeiro, RJ, Brasil.</w:t>
      </w:r>
    </w:p>
    <w:p w:rsidR="005B50F2" w:rsidRDefault="005B50F2" w:rsidP="00B9715B">
      <w:pPr>
        <w:spacing w:line="240" w:lineRule="auto"/>
        <w:jc w:val="left"/>
      </w:pPr>
    </w:p>
    <w:p w:rsidR="005B50F2" w:rsidRDefault="005B50F2" w:rsidP="00B9715B">
      <w:pPr>
        <w:spacing w:line="240" w:lineRule="auto"/>
        <w:jc w:val="left"/>
      </w:pPr>
      <w:r>
        <w:t xml:space="preserve">Neves, M.F.; Lopes, F.F.; </w:t>
      </w:r>
      <w:proofErr w:type="spellStart"/>
      <w:r>
        <w:t>Trombin</w:t>
      </w:r>
      <w:proofErr w:type="spellEnd"/>
      <w:r>
        <w:t xml:space="preserve">, V. G.; Amaro, A.A.; Neves, E.M.; </w:t>
      </w:r>
      <w:proofErr w:type="spellStart"/>
      <w:r>
        <w:t>Jank</w:t>
      </w:r>
      <w:proofErr w:type="spellEnd"/>
      <w:r>
        <w:t>, M.S. 2007. Caminhos para a citricultura: Uma agenda para manter a liderança mundial. Editora Atlas, São Paulo, SP, Brasil.</w:t>
      </w:r>
    </w:p>
    <w:p w:rsidR="005B50F2" w:rsidRDefault="005B50F2" w:rsidP="00B9715B">
      <w:pPr>
        <w:spacing w:line="240" w:lineRule="auto"/>
        <w:jc w:val="left"/>
      </w:pPr>
    </w:p>
    <w:p w:rsidR="005B50F2" w:rsidRDefault="005B50F2" w:rsidP="00B9715B">
      <w:pPr>
        <w:spacing w:line="240" w:lineRule="auto"/>
        <w:jc w:val="left"/>
      </w:pPr>
      <w:r>
        <w:t>Organização das Nações Unidas para a Alimentação e Agricultura [FAO]. 2016. FAO discute demanda mundial por alimentos. Disponível em: &lt;</w:t>
      </w:r>
      <w:proofErr w:type="gramStart"/>
      <w:r w:rsidRPr="0076415B">
        <w:t>https</w:t>
      </w:r>
      <w:proofErr w:type="gramEnd"/>
      <w:r w:rsidRPr="0076415B">
        <w:t>://www.fao.org.br/FAOddma.asp</w:t>
      </w:r>
      <w:r>
        <w:t xml:space="preserve">&gt;. Acesso em: 06 jun. 2016. </w:t>
      </w:r>
    </w:p>
    <w:p w:rsidR="005B50F2" w:rsidRDefault="005B50F2" w:rsidP="00B9715B">
      <w:pPr>
        <w:spacing w:line="240" w:lineRule="auto"/>
        <w:jc w:val="left"/>
      </w:pPr>
    </w:p>
    <w:p w:rsidR="005B50F2" w:rsidRDefault="005B50F2" w:rsidP="00B9715B">
      <w:pPr>
        <w:spacing w:line="240" w:lineRule="auto"/>
        <w:jc w:val="left"/>
      </w:pPr>
      <w:r>
        <w:t>Organização para a Cooperação e Desenvolvimento Econômico [OCDE-FAO]. 2015. Perspectivas agrícolas 2015-2024. Disponível em: &lt;</w:t>
      </w:r>
      <w:proofErr w:type="gramStart"/>
      <w:r w:rsidRPr="00157FBA">
        <w:t>https</w:t>
      </w:r>
      <w:proofErr w:type="gramEnd"/>
      <w:r w:rsidRPr="00157FBA">
        <w:t>://www.fao.org.br/download/PA20142015CB.pdf</w:t>
      </w:r>
      <w:r>
        <w:t>&gt;. Acesso em: 07 jun. 2016.</w:t>
      </w:r>
    </w:p>
    <w:p w:rsidR="001D1DB8" w:rsidRDefault="001D1DB8" w:rsidP="00B9715B">
      <w:pPr>
        <w:spacing w:line="240" w:lineRule="auto"/>
        <w:jc w:val="left"/>
      </w:pPr>
    </w:p>
    <w:p w:rsidR="001D1DB8" w:rsidRDefault="001D1DB8" w:rsidP="001D1DB8">
      <w:pPr>
        <w:spacing w:line="240" w:lineRule="auto"/>
        <w:jc w:val="left"/>
      </w:pPr>
      <w:r>
        <w:t xml:space="preserve">Porto, G. 2016. Após admitirem cartel, indústrias de suco de laranja pagarão R$ 301 milhões ao </w:t>
      </w:r>
      <w:proofErr w:type="spellStart"/>
      <w:r>
        <w:t>Cade</w:t>
      </w:r>
      <w:proofErr w:type="spellEnd"/>
      <w:r>
        <w:t xml:space="preserve">. Disponível em: </w:t>
      </w:r>
    </w:p>
    <w:p w:rsidR="001D1DB8" w:rsidRDefault="001D1DB8" w:rsidP="001D1DB8">
      <w:pPr>
        <w:spacing w:line="240" w:lineRule="auto"/>
        <w:jc w:val="left"/>
      </w:pPr>
      <w:r>
        <w:t>&lt;</w:t>
      </w:r>
      <w:proofErr w:type="gramStart"/>
      <w:r w:rsidR="001A0385" w:rsidRPr="001A0385">
        <w:t>http://economia.estadao.com.br/noticias/geral,</w:t>
      </w:r>
      <w:proofErr w:type="gramEnd"/>
      <w:r w:rsidR="001A0385" w:rsidRPr="001A0385">
        <w:t>apos-admitirem-cartel-industrias-de-suco-de-laranja-pagarao-r-301-milhoes-ao-cade,10000090237</w:t>
      </w:r>
      <w:r>
        <w:t xml:space="preserve">&gt;. Aceso em: </w:t>
      </w:r>
      <w:proofErr w:type="gramStart"/>
      <w:r>
        <w:t xml:space="preserve">25 </w:t>
      </w:r>
      <w:proofErr w:type="spellStart"/>
      <w:r>
        <w:t>nov</w:t>
      </w:r>
      <w:proofErr w:type="spellEnd"/>
      <w:proofErr w:type="gramEnd"/>
      <w:r>
        <w:t xml:space="preserve"> 2016.</w:t>
      </w:r>
    </w:p>
    <w:p w:rsidR="005B50F2" w:rsidRDefault="005B50F2" w:rsidP="00B9715B">
      <w:pPr>
        <w:spacing w:line="240" w:lineRule="auto"/>
        <w:jc w:val="left"/>
      </w:pPr>
    </w:p>
    <w:p w:rsidR="00434AFD" w:rsidRDefault="00434AFD" w:rsidP="00B9715B">
      <w:pPr>
        <w:spacing w:line="240" w:lineRule="auto"/>
        <w:jc w:val="left"/>
      </w:pPr>
      <w:r>
        <w:t>Receita Federal do Brasil. 2001. Instrução Normativa SRF N. 83, de 11 de outubro de 2001. Dispõe sobre a tributação dos resultados da atividade rural das pessoas físicas. Diário Oficial da União, Brasília, 16 out 2001. Seção 1, p. 13.</w:t>
      </w:r>
    </w:p>
    <w:p w:rsidR="00434AFD" w:rsidRDefault="00434AFD" w:rsidP="00B9715B">
      <w:pPr>
        <w:spacing w:line="240" w:lineRule="auto"/>
        <w:jc w:val="left"/>
      </w:pPr>
    </w:p>
    <w:p w:rsidR="00BF469B" w:rsidRDefault="00BF469B" w:rsidP="00B9715B">
      <w:pPr>
        <w:spacing w:line="240" w:lineRule="auto"/>
        <w:jc w:val="left"/>
      </w:pPr>
      <w:r>
        <w:t xml:space="preserve">Receita Federal do Brasil. 2016. Imposto sobre a renda das pessoas físicas. Disponível em: </w:t>
      </w:r>
      <w:r w:rsidR="00865D79">
        <w:t>&lt;</w:t>
      </w:r>
      <w:r w:rsidRPr="00865D79">
        <w:t>http://idg.receita.fazenda.gov.br/acesso-rapido/tributos/irpf-imposto-de-renda-pessoa-fisica</w:t>
      </w:r>
      <w:r w:rsidR="00865D79">
        <w:t>&gt;</w:t>
      </w:r>
      <w:r>
        <w:t xml:space="preserve">. Acesso em: </w:t>
      </w:r>
      <w:proofErr w:type="gramStart"/>
      <w:r>
        <w:t>19 set 2016</w:t>
      </w:r>
      <w:proofErr w:type="gramEnd"/>
    </w:p>
    <w:p w:rsidR="00BF469B" w:rsidRDefault="00BF469B" w:rsidP="00B9715B">
      <w:pPr>
        <w:spacing w:line="240" w:lineRule="auto"/>
        <w:jc w:val="left"/>
      </w:pPr>
    </w:p>
    <w:p w:rsidR="002257C5" w:rsidRDefault="005B50F2" w:rsidP="00B9715B">
      <w:pPr>
        <w:spacing w:line="240" w:lineRule="auto"/>
        <w:jc w:val="left"/>
      </w:pPr>
      <w:r>
        <w:t xml:space="preserve">Reis, J.G.; Aragão, T.R. 2015. Viabilidade econômica da apicultura no município de Botucatu SP. Revista </w:t>
      </w:r>
      <w:proofErr w:type="spellStart"/>
      <w:proofErr w:type="gramStart"/>
      <w:r>
        <w:t>iPecege</w:t>
      </w:r>
      <w:proofErr w:type="spellEnd"/>
      <w:proofErr w:type="gramEnd"/>
      <w:r>
        <w:t xml:space="preserve">, 1(3):26-35. </w:t>
      </w:r>
    </w:p>
    <w:p w:rsidR="00BB3A5A" w:rsidRDefault="00BB3A5A" w:rsidP="00B9715B">
      <w:pPr>
        <w:spacing w:line="240" w:lineRule="auto"/>
        <w:jc w:val="left"/>
      </w:pPr>
    </w:p>
    <w:p w:rsidR="005B50F2" w:rsidRDefault="002257C5" w:rsidP="00B9715B">
      <w:pPr>
        <w:spacing w:line="240" w:lineRule="auto"/>
        <w:jc w:val="left"/>
      </w:pPr>
      <w:r>
        <w:t xml:space="preserve">Silva, E.L., Ferreira, </w:t>
      </w:r>
      <w:proofErr w:type="gramStart"/>
      <w:r>
        <w:t>M.A.</w:t>
      </w:r>
      <w:proofErr w:type="gramEnd"/>
      <w:r>
        <w:t xml:space="preserve">M; Monteiro, D.A.A. </w:t>
      </w:r>
      <w:r w:rsidR="00E52B4B">
        <w:t xml:space="preserve">2011. </w:t>
      </w:r>
      <w:r>
        <w:t xml:space="preserve">Viabilidade financeira da produção de feijão em sistema automatizado de irrigação por </w:t>
      </w:r>
      <w:proofErr w:type="gramStart"/>
      <w:r>
        <w:t>mini</w:t>
      </w:r>
      <w:r w:rsidR="003B1A66">
        <w:t xml:space="preserve"> </w:t>
      </w:r>
      <w:r>
        <w:t>aspersão</w:t>
      </w:r>
      <w:proofErr w:type="gramEnd"/>
      <w:r>
        <w:t>. Organizações Rurais &amp; Agroindustriais – Revista Eletrônica</w:t>
      </w:r>
      <w:r w:rsidR="00864810">
        <w:t xml:space="preserve"> de Administração da UFLA, </w:t>
      </w:r>
      <w:proofErr w:type="gramStart"/>
      <w:r w:rsidR="00864810">
        <w:t>13(2):</w:t>
      </w:r>
      <w:proofErr w:type="gramEnd"/>
      <w:r w:rsidR="00864810">
        <w:t xml:space="preserve">290-302. </w:t>
      </w:r>
    </w:p>
    <w:p w:rsidR="00C80728" w:rsidRDefault="00C80728" w:rsidP="00B9715B">
      <w:pPr>
        <w:spacing w:line="240" w:lineRule="auto"/>
        <w:jc w:val="left"/>
      </w:pPr>
    </w:p>
    <w:p w:rsidR="005B50F2" w:rsidRDefault="005B50F2" w:rsidP="00B9715B">
      <w:pPr>
        <w:spacing w:line="240" w:lineRule="auto"/>
        <w:jc w:val="left"/>
      </w:pPr>
      <w:r>
        <w:t xml:space="preserve">Simões, </w:t>
      </w:r>
      <w:proofErr w:type="gramStart"/>
      <w:r>
        <w:t>D.</w:t>
      </w:r>
      <w:proofErr w:type="gramEnd"/>
      <w:r>
        <w:t xml:space="preserve">; Cabral, A.C.; Oliveira, P.A. 2015. </w:t>
      </w:r>
      <w:proofErr w:type="spellStart"/>
      <w:proofErr w:type="gramStart"/>
      <w:r w:rsidRPr="003B1A66">
        <w:rPr>
          <w:lang w:val="en-US"/>
        </w:rPr>
        <w:t>Citriculture</w:t>
      </w:r>
      <w:proofErr w:type="spellEnd"/>
      <w:r w:rsidR="003B1A66" w:rsidRPr="003B1A66">
        <w:rPr>
          <w:lang w:val="en-US"/>
        </w:rPr>
        <w:t xml:space="preserve"> </w:t>
      </w:r>
      <w:r w:rsidRPr="003B1A66">
        <w:rPr>
          <w:lang w:val="en-US"/>
        </w:rPr>
        <w:t>economic</w:t>
      </w:r>
      <w:r w:rsidR="003B1A66" w:rsidRPr="003B1A66">
        <w:rPr>
          <w:lang w:val="en-US"/>
        </w:rPr>
        <w:t xml:space="preserve"> </w:t>
      </w:r>
      <w:r w:rsidRPr="003B1A66">
        <w:rPr>
          <w:lang w:val="en-US"/>
        </w:rPr>
        <w:t>and financial evaluation</w:t>
      </w:r>
      <w:r w:rsidR="003B1A66">
        <w:rPr>
          <w:lang w:val="en-US"/>
        </w:rPr>
        <w:t xml:space="preserve"> </w:t>
      </w:r>
      <w:r w:rsidRPr="003B1A66">
        <w:rPr>
          <w:lang w:val="en-US"/>
        </w:rPr>
        <w:t>under</w:t>
      </w:r>
      <w:r w:rsidR="003B1A66">
        <w:rPr>
          <w:lang w:val="en-US"/>
        </w:rPr>
        <w:t xml:space="preserve"> </w:t>
      </w:r>
      <w:r w:rsidRPr="003B1A66">
        <w:rPr>
          <w:lang w:val="en-US"/>
        </w:rPr>
        <w:t>conditions</w:t>
      </w:r>
      <w:r w:rsidR="003B1A66">
        <w:rPr>
          <w:lang w:val="en-US"/>
        </w:rPr>
        <w:t xml:space="preserve"> </w:t>
      </w:r>
      <w:r w:rsidRPr="003B1A66">
        <w:rPr>
          <w:lang w:val="en-US"/>
        </w:rPr>
        <w:t>of</w:t>
      </w:r>
      <w:r w:rsidR="003B1A66">
        <w:rPr>
          <w:lang w:val="en-US"/>
        </w:rPr>
        <w:t xml:space="preserve"> </w:t>
      </w:r>
      <w:r w:rsidRPr="003B1A66">
        <w:rPr>
          <w:lang w:val="en-US"/>
        </w:rPr>
        <w:t>uncertainty.</w:t>
      </w:r>
      <w:proofErr w:type="gramEnd"/>
      <w:r w:rsidRPr="003B1A66">
        <w:rPr>
          <w:lang w:val="en-US"/>
        </w:rPr>
        <w:t xml:space="preserve"> </w:t>
      </w:r>
      <w:r>
        <w:t xml:space="preserve">Revista Brasileira de Fruticultura, </w:t>
      </w:r>
      <w:proofErr w:type="gramStart"/>
      <w:r>
        <w:t>37(4):</w:t>
      </w:r>
      <w:proofErr w:type="gramEnd"/>
      <w:r>
        <w:t xml:space="preserve">859-869. </w:t>
      </w:r>
    </w:p>
    <w:p w:rsidR="005B50F2" w:rsidRDefault="005B50F2" w:rsidP="00B9715B">
      <w:pPr>
        <w:spacing w:line="240" w:lineRule="auto"/>
        <w:jc w:val="left"/>
      </w:pPr>
    </w:p>
    <w:p w:rsidR="005B50F2" w:rsidRDefault="005B50F2" w:rsidP="00B9715B">
      <w:pPr>
        <w:spacing w:line="240" w:lineRule="auto"/>
        <w:jc w:val="left"/>
      </w:pPr>
      <w:r>
        <w:t>Sistema IBGE de Recuperação Automática [SIDRA]. 2016. Produção Agrícola Municipal 2015. Disponível em: &lt;</w:t>
      </w:r>
      <w:r w:rsidRPr="00F26E59">
        <w:t>http://www.sidra.ibge.gov.br/bda/pesquisas/pam/</w:t>
      </w:r>
      <w:r>
        <w:t xml:space="preserve">&gt;. Acesso em: </w:t>
      </w:r>
      <w:proofErr w:type="gramStart"/>
      <w:r>
        <w:t>09 jun</w:t>
      </w:r>
      <w:proofErr w:type="gramEnd"/>
      <w:r>
        <w:t xml:space="preserve"> 2016.</w:t>
      </w:r>
    </w:p>
    <w:p w:rsidR="00730F26" w:rsidRDefault="00730F26" w:rsidP="00B9715B">
      <w:pPr>
        <w:spacing w:line="240" w:lineRule="auto"/>
        <w:jc w:val="left"/>
      </w:pPr>
    </w:p>
    <w:p w:rsidR="00730F26" w:rsidRDefault="00730F26" w:rsidP="00B9715B">
      <w:pPr>
        <w:spacing w:line="240" w:lineRule="auto"/>
        <w:jc w:val="left"/>
      </w:pPr>
      <w:r>
        <w:t>Sousa, T. R., Silva, A.C., Faria, R.Q</w:t>
      </w:r>
      <w:r w:rsidR="002B5AFB">
        <w:t xml:space="preserve">; Silva Neto, S.P. 2013. Viabilidade econômica de cultivo da sucessão soja milho, em áreas próprias e arrendadas. </w:t>
      </w:r>
      <w:r w:rsidR="00FC7A85">
        <w:t xml:space="preserve">XII SEMINÁRIO </w:t>
      </w:r>
      <w:r w:rsidR="00FC7A85">
        <w:lastRenderedPageBreak/>
        <w:t>NACIONAL DE MILHO SAFRINHA, 12</w:t>
      </w:r>
      <w:proofErr w:type="gramStart"/>
      <w:r w:rsidR="00FC7A85">
        <w:t>.,</w:t>
      </w:r>
      <w:proofErr w:type="gramEnd"/>
      <w:r w:rsidR="00FC7A85">
        <w:t xml:space="preserve"> 2013, Dourados. Estabilidade e produtividade: an</w:t>
      </w:r>
      <w:r w:rsidR="00531E4F">
        <w:t>u</w:t>
      </w:r>
      <w:r w:rsidR="00FC7A85">
        <w:t>ais</w:t>
      </w:r>
      <w:r w:rsidR="00103D0C">
        <w:t>.</w:t>
      </w:r>
      <w:r w:rsidR="00531E4F">
        <w:t xml:space="preserve"> </w:t>
      </w:r>
      <w:r w:rsidR="00C5116F">
        <w:t>Disponível em:&lt;</w:t>
      </w:r>
      <w:r w:rsidR="00C5116F" w:rsidRPr="00865D79">
        <w:t>http://www.alice.cnptia.embrapa.br/handle/doc/976574</w:t>
      </w:r>
      <w:r w:rsidR="00C5116F">
        <w:t xml:space="preserve">&gt;. Acesso em </w:t>
      </w:r>
      <w:proofErr w:type="gramStart"/>
      <w:r w:rsidR="00C5116F">
        <w:t xml:space="preserve">08 </w:t>
      </w:r>
      <w:proofErr w:type="spellStart"/>
      <w:r w:rsidR="00C5116F">
        <w:t>nov</w:t>
      </w:r>
      <w:proofErr w:type="spellEnd"/>
      <w:proofErr w:type="gramEnd"/>
      <w:r w:rsidR="00103D0C">
        <w:t xml:space="preserve"> </w:t>
      </w:r>
      <w:r w:rsidR="00C5116F">
        <w:t>2016.</w:t>
      </w:r>
    </w:p>
    <w:p w:rsidR="00C5116F" w:rsidRDefault="00C5116F" w:rsidP="005B50F2">
      <w:pPr>
        <w:spacing w:line="360" w:lineRule="auto"/>
        <w:jc w:val="left"/>
      </w:pPr>
    </w:p>
    <w:p w:rsidR="00E15888" w:rsidRDefault="00E15888" w:rsidP="006C5471">
      <w:pPr>
        <w:spacing w:line="360" w:lineRule="auto"/>
        <w:jc w:val="left"/>
      </w:pPr>
    </w:p>
    <w:p w:rsidR="00E15888" w:rsidRDefault="00E15888" w:rsidP="006C5471">
      <w:pPr>
        <w:spacing w:line="360" w:lineRule="auto"/>
        <w:jc w:val="left"/>
      </w:pPr>
    </w:p>
    <w:p w:rsidR="00117287" w:rsidRDefault="00117287" w:rsidP="009D4534">
      <w:pPr>
        <w:spacing w:line="360" w:lineRule="auto"/>
      </w:pPr>
    </w:p>
    <w:p w:rsidR="00117287" w:rsidRDefault="00117287" w:rsidP="009D4534">
      <w:pPr>
        <w:spacing w:line="360" w:lineRule="auto"/>
      </w:pPr>
    </w:p>
    <w:p w:rsidR="0076415B" w:rsidRDefault="0076415B" w:rsidP="00981503">
      <w:pPr>
        <w:spacing w:line="360" w:lineRule="auto"/>
        <w:jc w:val="left"/>
      </w:pPr>
    </w:p>
    <w:p w:rsidR="00657EA6" w:rsidRDefault="00657EA6" w:rsidP="000E6826">
      <w:pPr>
        <w:spacing w:line="240" w:lineRule="auto"/>
        <w:jc w:val="left"/>
      </w:pPr>
    </w:p>
    <w:sectPr w:rsidR="00657EA6" w:rsidSect="009D420C">
      <w:headerReference w:type="default" r:id="rId15"/>
      <w:footerReference w:type="default" r:id="rId16"/>
      <w:footerReference w:type="first" r:id="rId17"/>
      <w:pgSz w:w="11906" w:h="16838" w:code="9"/>
      <w:pgMar w:top="1701" w:right="170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41" w:rsidRDefault="00583341" w:rsidP="005F5FEB">
      <w:pPr>
        <w:spacing w:line="240" w:lineRule="auto"/>
      </w:pPr>
      <w:r>
        <w:separator/>
      </w:r>
    </w:p>
  </w:endnote>
  <w:endnote w:type="continuationSeparator" w:id="0">
    <w:p w:rsidR="00583341" w:rsidRDefault="00583341" w:rsidP="005F5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360599"/>
      <w:docPartObj>
        <w:docPartGallery w:val="Page Numbers (Bottom of Page)"/>
        <w:docPartUnique/>
      </w:docPartObj>
    </w:sdtPr>
    <w:sdtContent>
      <w:p w:rsidR="00EF5071" w:rsidRDefault="00EF5071">
        <w:pPr>
          <w:pStyle w:val="Rodap"/>
          <w:jc w:val="right"/>
        </w:pPr>
      </w:p>
    </w:sdtContent>
  </w:sdt>
  <w:p w:rsidR="00EF5071" w:rsidRDefault="00EF507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Pr="00F23EFD" w:rsidRDefault="00EF5071" w:rsidP="00F23EFD">
    <w:pPr>
      <w:spacing w:line="240" w:lineRule="auto"/>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Pr="00EF1565" w:rsidRDefault="00EF5071">
    <w:pPr>
      <w:pStyle w:val="Rodap"/>
      <w:jc w:val="right"/>
      <w:rPr>
        <w:sz w:val="18"/>
        <w:szCs w:val="18"/>
      </w:rPr>
    </w:pPr>
    <w:r w:rsidRPr="00EF1565">
      <w:rPr>
        <w:sz w:val="18"/>
        <w:szCs w:val="18"/>
      </w:rPr>
      <w:fldChar w:fldCharType="begin"/>
    </w:r>
    <w:r w:rsidRPr="00EF1565">
      <w:rPr>
        <w:sz w:val="18"/>
        <w:szCs w:val="18"/>
      </w:rPr>
      <w:instrText>PAGE   \* MERGEFORMAT</w:instrText>
    </w:r>
    <w:r w:rsidRPr="00EF1565">
      <w:rPr>
        <w:sz w:val="18"/>
        <w:szCs w:val="18"/>
      </w:rPr>
      <w:fldChar w:fldCharType="separate"/>
    </w:r>
    <w:r w:rsidR="0073397C">
      <w:rPr>
        <w:noProof/>
        <w:sz w:val="18"/>
        <w:szCs w:val="18"/>
      </w:rPr>
      <w:t>2</w:t>
    </w:r>
    <w:r w:rsidRPr="00EF1565">
      <w:rPr>
        <w:sz w:val="18"/>
        <w:szCs w:val="18"/>
      </w:rPr>
      <w:fldChar w:fldCharType="end"/>
    </w:r>
  </w:p>
  <w:p w:rsidR="00EF5071" w:rsidRDefault="00EF5071">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Default="00EF5071">
    <w:pPr>
      <w:pStyle w:val="Rodap"/>
      <w:jc w:val="right"/>
    </w:pPr>
  </w:p>
  <w:p w:rsidR="00EF5071" w:rsidRDefault="00EF507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41" w:rsidRDefault="00583341" w:rsidP="005F5FEB">
      <w:pPr>
        <w:spacing w:line="240" w:lineRule="auto"/>
      </w:pPr>
      <w:r>
        <w:separator/>
      </w:r>
    </w:p>
  </w:footnote>
  <w:footnote w:type="continuationSeparator" w:id="0">
    <w:p w:rsidR="00583341" w:rsidRDefault="00583341" w:rsidP="005F5F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Pr="00D52F94" w:rsidRDefault="00EF5071" w:rsidP="001E108A">
    <w:pPr>
      <w:pStyle w:val="SemEspaamento"/>
      <w:ind w:right="3968"/>
      <w:rPr>
        <w:sz w:val="16"/>
        <w:szCs w:val="17"/>
      </w:rPr>
    </w:pPr>
    <w:r w:rsidRPr="00D52F94">
      <w:rPr>
        <w:noProof/>
        <w:sz w:val="16"/>
        <w:szCs w:val="17"/>
        <w:lang w:eastAsia="pt-BR"/>
      </w:rPr>
      <w:drawing>
        <wp:anchor distT="0" distB="0" distL="114300" distR="114300" simplePos="0" relativeHeight="251656192" behindDoc="0" locked="0" layoutInCell="1" allowOverlap="1" wp14:anchorId="00C436D7" wp14:editId="0278785A">
          <wp:simplePos x="0" y="0"/>
          <wp:positionH relativeFrom="margin">
            <wp:posOffset>4705985</wp:posOffset>
          </wp:positionH>
          <wp:positionV relativeFrom="margin">
            <wp:posOffset>-718820</wp:posOffset>
          </wp:positionV>
          <wp:extent cx="604520" cy="428625"/>
          <wp:effectExtent l="0" t="0" r="5080" b="9525"/>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4520" cy="428625"/>
                  </a:xfrm>
                  <a:prstGeom prst="rect">
                    <a:avLst/>
                  </a:prstGeom>
                </pic:spPr>
              </pic:pic>
            </a:graphicData>
          </a:graphic>
        </wp:anchor>
      </w:drawing>
    </w:r>
    <w:r w:rsidRPr="00D52F94">
      <w:rPr>
        <w:sz w:val="16"/>
        <w:szCs w:val="17"/>
      </w:rPr>
      <w:t xml:space="preserve">Monografia apresentada para obtenção do título de especialista em </w:t>
    </w:r>
    <w:r>
      <w:rPr>
        <w:sz w:val="16"/>
        <w:szCs w:val="17"/>
      </w:rPr>
      <w:t>_________ (Nome do curso) – Ano ____ (ano da defesa)</w:t>
    </w:r>
  </w:p>
  <w:p w:rsidR="00EF5071" w:rsidRDefault="00EF5071" w:rsidP="00433E63">
    <w:pPr>
      <w:pStyle w:val="Cabealho"/>
      <w:tabs>
        <w:tab w:val="clear" w:pos="4252"/>
        <w:tab w:val="clear" w:pos="8504"/>
        <w:tab w:val="left" w:pos="1785"/>
      </w:tabs>
    </w:pPr>
    <w:r>
      <w:rPr>
        <w:noProof/>
        <w:lang w:eastAsia="pt-BR"/>
      </w:rPr>
      <mc:AlternateContent>
        <mc:Choice Requires="wps">
          <w:drawing>
            <wp:anchor distT="4294967291" distB="4294967291" distL="114300" distR="114300" simplePos="0" relativeHeight="251659264" behindDoc="0" locked="0" layoutInCell="1" allowOverlap="1" wp14:anchorId="62ADC88C" wp14:editId="3FF37C82">
              <wp:simplePos x="0" y="0"/>
              <wp:positionH relativeFrom="column">
                <wp:posOffset>43815</wp:posOffset>
              </wp:positionH>
              <wp:positionV relativeFrom="paragraph">
                <wp:posOffset>106679</wp:posOffset>
              </wp:positionV>
              <wp:extent cx="5267325" cy="0"/>
              <wp:effectExtent l="0" t="0" r="9525" b="1905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0"/>
                      </a:xfrm>
                      <a:prstGeom prst="line">
                        <a:avLst/>
                      </a:prstGeom>
                      <a:ln w="3175">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to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45pt,8.4pt" to="41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RKB/AEAAFIEAAAOAAAAZHJzL2Uyb0RvYy54bWysVE1vGyEQvVfqf0Dc613bslOtvM7BUXpJ&#10;W6tJfwBhwUYBBgHxrv99B/Cu049DVfWCzMybefPeDt7cDkaTk/BBgW3pfFZTIiyHTtlDS78/3X/4&#10;SEmIzHZMgxUtPYtAb7fv321614gFHEF3whNsYkPTu5YeY3RNVQV+FIaFGThhMSnBGxbx6g9V51mP&#10;3Y2uFnW9rnrwnfPARQgYvStJus39pRQ8fpUyiEh0S3G2mE+fz+d0VtsNaw6euaPilzHYP0xhmLJI&#10;OrW6Y5GRV69+a2UU9xBAxhkHU4GUiousAdXM61/UPB6ZE1kLmhPcZFP4f235l9PeE9W1dEWJZQY/&#10;0Q4/FI/giRcRyCpZ1LvQIHJn9z6J5IN9dA/AXwLmqp+S6RJcgQ3SmwRHlWTIlp8ny8UQCcfgarG+&#10;WS6Qm4+5ijVjofMhfhJgSPrRUq1scoM17PQQYqJmzQhJYW1J39Ll/GaVUQG06u6V1imXF0rstCcn&#10;hqsQh3nG6FfzGboSW6/q+rIQGMa1KeHlGEa2qUvmfkOAOW0vXhT52Yh41qJM9k1IdBkFF96pUeHo&#10;XubJ5twFkalE4uBTUV0EpUdx1XAtumBTmcg7/7eFEzozgo1ToVEW/J9Yk3NlVFnwo+qiNcl+hu68&#10;9+Nq4OJmZZdHll7G23suv/4VbH8AAAD//wMAUEsDBBQABgAIAAAAIQBObsMf2wAAAAcBAAAPAAAA&#10;ZHJzL2Rvd25yZXYueG1sTI/NTsMwEITvSLyDtUjcqMNPrJDGqQCpHDjRUu5uvE2i2usodtuUp2cR&#10;BzjuzGj2m2oxeSeOOMY+kIbbWQYCqQm2p1bD5mN5U4CIyZA1LhBqOGOERX15UZnShhOt8LhOreAS&#10;iqXR0KU0lFLGpkNv4iwMSOztwuhN4nNspR3Nicu9k3dZpqQ3PfGHzgz40mGzXx+8hte+fS82+y/6&#10;fM6bN3t2uSqWudbXV9PTHETCKf2F4Qef0aFmpm04kI3CaVCPHGRZ8QC2i3v1AGL7K8i6kv/5628A&#10;AAD//wMAUEsBAi0AFAAGAAgAAAAhALaDOJL+AAAA4QEAABMAAAAAAAAAAAAAAAAAAAAAAFtDb250&#10;ZW50X1R5cGVzXS54bWxQSwECLQAUAAYACAAAACEAOP0h/9YAAACUAQAACwAAAAAAAAAAAAAAAAAv&#10;AQAAX3JlbHMvLnJlbHNQSwECLQAUAAYACAAAACEAmEkSgfwBAABSBAAADgAAAAAAAAAAAAAAAAAu&#10;AgAAZHJzL2Uyb0RvYy54bWxQSwECLQAUAAYACAAAACEATm7DH9sAAAAHAQAADwAAAAAAAAAAAAAA&#10;AABWBAAAZHJzL2Rvd25yZXYueG1sUEsFBgAAAAAEAAQA8wAAAF4FAAAAAA==&#10;" strokecolor="#5a5a5a [2109]" strokeweight=".25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Pr="00D52F94" w:rsidRDefault="00EF5071" w:rsidP="00D92CD6">
    <w:pPr>
      <w:pStyle w:val="SemEspaamento"/>
      <w:ind w:right="3968"/>
      <w:rPr>
        <w:sz w:val="16"/>
        <w:szCs w:val="17"/>
      </w:rPr>
    </w:pPr>
    <w:r w:rsidRPr="00D52F94">
      <w:rPr>
        <w:noProof/>
        <w:sz w:val="16"/>
        <w:szCs w:val="17"/>
        <w:lang w:eastAsia="pt-BR"/>
      </w:rPr>
      <w:drawing>
        <wp:anchor distT="0" distB="0" distL="114300" distR="114300" simplePos="0" relativeHeight="251655168" behindDoc="0" locked="0" layoutInCell="1" allowOverlap="1" wp14:anchorId="7AFC6A0E" wp14:editId="407D8B54">
          <wp:simplePos x="0" y="0"/>
          <wp:positionH relativeFrom="margin">
            <wp:posOffset>4705985</wp:posOffset>
          </wp:positionH>
          <wp:positionV relativeFrom="margin">
            <wp:posOffset>-718820</wp:posOffset>
          </wp:positionV>
          <wp:extent cx="604520" cy="428625"/>
          <wp:effectExtent l="0" t="0" r="5080" b="952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4520" cy="428625"/>
                  </a:xfrm>
                  <a:prstGeom prst="rect">
                    <a:avLst/>
                  </a:prstGeom>
                </pic:spPr>
              </pic:pic>
            </a:graphicData>
          </a:graphic>
        </wp:anchor>
      </w:drawing>
    </w:r>
    <w:r>
      <w:rPr>
        <w:sz w:val="16"/>
        <w:szCs w:val="17"/>
      </w:rPr>
      <w:t>Trabalho</w:t>
    </w:r>
    <w:r w:rsidRPr="00D52F94">
      <w:rPr>
        <w:sz w:val="16"/>
        <w:szCs w:val="17"/>
      </w:rPr>
      <w:t xml:space="preserve"> apresentad</w:t>
    </w:r>
    <w:r>
      <w:rPr>
        <w:sz w:val="16"/>
        <w:szCs w:val="17"/>
      </w:rPr>
      <w:t>o</w:t>
    </w:r>
    <w:r w:rsidRPr="00D52F94">
      <w:rPr>
        <w:sz w:val="16"/>
        <w:szCs w:val="17"/>
      </w:rPr>
      <w:t xml:space="preserve"> para obtenção do título de especiali</w:t>
    </w:r>
    <w:r>
      <w:rPr>
        <w:sz w:val="16"/>
        <w:szCs w:val="17"/>
      </w:rPr>
      <w:t>sta em Agronegócios – 2016</w:t>
    </w:r>
  </w:p>
  <w:p w:rsidR="00EF5071" w:rsidRDefault="00EF5071" w:rsidP="00D92CD6">
    <w:pPr>
      <w:pStyle w:val="Cabealho"/>
      <w:tabs>
        <w:tab w:val="clear" w:pos="4252"/>
        <w:tab w:val="clear" w:pos="8504"/>
        <w:tab w:val="left" w:pos="1785"/>
      </w:tabs>
    </w:pPr>
    <w:r>
      <w:rPr>
        <w:noProof/>
        <w:lang w:eastAsia="pt-BR"/>
      </w:rPr>
      <mc:AlternateContent>
        <mc:Choice Requires="wps">
          <w:drawing>
            <wp:anchor distT="4294967291" distB="4294967291" distL="114300" distR="114300" simplePos="0" relativeHeight="251660288" behindDoc="0" locked="0" layoutInCell="1" allowOverlap="1" wp14:anchorId="2B56F31A" wp14:editId="41B90144">
              <wp:simplePos x="0" y="0"/>
              <wp:positionH relativeFrom="column">
                <wp:posOffset>43815</wp:posOffset>
              </wp:positionH>
              <wp:positionV relativeFrom="paragraph">
                <wp:posOffset>106679</wp:posOffset>
              </wp:positionV>
              <wp:extent cx="5267325" cy="0"/>
              <wp:effectExtent l="0" t="0" r="9525" b="1905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0"/>
                      </a:xfrm>
                      <a:prstGeom prst="line">
                        <a:avLst/>
                      </a:prstGeom>
                      <a:ln w="3175">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to 1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45pt,8.4pt" to="41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aV/QEAAFQEAAAOAAAAZHJzL2Uyb0RvYy54bWysVE1vGyEQvVfqf0Dc613bslOtvM7BUXpJ&#10;W6tJfwBhwUYBBgHxrv99B/Cu049DVfWCvDNv3sx7DN7cDkaTk/BBgW3pfFZTIiyHTtlDS78/3X/4&#10;SEmIzHZMgxUtPYtAb7fv321614gFHEF3whMksaHpXUuPMbqmqgI/CsPCDJywmJTgDYv46Q9V51mP&#10;7EZXi7peVz34znngIgSM3pUk3WZ+KQWPX6UMIhLdUpwt5tPn8zmd1XbDmoNn7qj4ZQz2D1MYpiw2&#10;najuWGTk1avfqIziHgLIOONgKpBScZE1oJp5/YuaxyNzImtBc4KbbAr/j5Z/Oe09UR3eHdpjmcE7&#10;2uFN8QieeBGBYBxN6l1oELuze59k8sE+ugfgLwFz1U/J9BFcgQ3SmwRHnWTIpp8n08UQCcfgarG+&#10;WS5WlPAxV7FmLHQ+xE8CDEk/WqqVTX6whp0eQkytWTNCUlhb0rd0Ob9ZZVQArbp7pXXK5ZUSO+3J&#10;ieEyxGGeMfrVfIauxNarur6sBIZxcUp4OYax28SSe79pgDltL14U+dmIeNaiTPZNSPQZBZe+E1Hp&#10;0b3Mk82ZBZGpROLgU1FdBKVncdVwLbpgU5nIW/+3hRM6dwQbp0KjLPg/dU3OlVFlwY+qi9Yk+xm6&#10;896Pq4Grm5Vdnll6G2+/c/n1z2D7AwAA//8DAFBLAwQUAAYACAAAACEATm7DH9sAAAAHAQAADwAA&#10;AGRycy9kb3ducmV2LnhtbEyPzU7DMBCE70i8g7VI3KjDT6yQxqkAqRw40VLubrxNotrrKHbblKdn&#10;EQc47sxo9ptqMXknjjjGPpCG21kGAqkJtqdWw+ZjeVOAiMmQNS4QajhjhEV9eVGZ0oYTrfC4Tq3g&#10;Eoql0dClNJRSxqZDb+IsDEjs7cLoTeJzbKUdzYnLvZN3WaakNz3xh84M+NJhs18fvIbXvn0vNvsv&#10;+nzOmzd7drkqlrnW11fT0xxEwin9heEHn9GhZqZtOJCNwmlQjxxkWfEAtot79QBi+yvIupL/+etv&#10;AAAA//8DAFBLAQItABQABgAIAAAAIQC2gziS/gAAAOEBAAATAAAAAAAAAAAAAAAAAAAAAABbQ29u&#10;dGVudF9UeXBlc10ueG1sUEsBAi0AFAAGAAgAAAAhADj9If/WAAAAlAEAAAsAAAAAAAAAAAAAAAAA&#10;LwEAAF9yZWxzLy5yZWxzUEsBAi0AFAAGAAgAAAAhAAwwZpX9AQAAVAQAAA4AAAAAAAAAAAAAAAAA&#10;LgIAAGRycy9lMm9Eb2MueG1sUEsBAi0AFAAGAAgAAAAhAE5uwx/bAAAABwEAAA8AAAAAAAAAAAAA&#10;AAAAVwQAAGRycy9kb3ducmV2LnhtbFBLBQYAAAAABAAEAPMAAABfBQAAAAA=&#10;" strokecolor="#5a5a5a [2109]" strokeweight=".25pt">
              <o:lock v:ext="edit" shapetype="f"/>
            </v:line>
          </w:pict>
        </mc:Fallback>
      </mc:AlternateContent>
    </w:r>
    <w:r>
      <w:tab/>
    </w:r>
  </w:p>
  <w:p w:rsidR="00EF5071" w:rsidRPr="00D92CD6" w:rsidRDefault="00EF5071" w:rsidP="00D92CD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071" w:rsidRPr="00D52F94" w:rsidRDefault="00EF5071" w:rsidP="001E108A">
    <w:pPr>
      <w:pStyle w:val="SemEspaamento"/>
      <w:ind w:right="3968"/>
      <w:rPr>
        <w:sz w:val="16"/>
        <w:szCs w:val="17"/>
      </w:rPr>
    </w:pPr>
    <w:r w:rsidRPr="00D52F94">
      <w:rPr>
        <w:noProof/>
        <w:sz w:val="16"/>
        <w:szCs w:val="17"/>
        <w:lang w:eastAsia="pt-BR"/>
      </w:rPr>
      <w:drawing>
        <wp:anchor distT="0" distB="0" distL="114300" distR="114300" simplePos="0" relativeHeight="251657216" behindDoc="0" locked="0" layoutInCell="1" allowOverlap="1">
          <wp:simplePos x="0" y="0"/>
          <wp:positionH relativeFrom="margin">
            <wp:posOffset>4705985</wp:posOffset>
          </wp:positionH>
          <wp:positionV relativeFrom="margin">
            <wp:posOffset>-718820</wp:posOffset>
          </wp:positionV>
          <wp:extent cx="604520" cy="428625"/>
          <wp:effectExtent l="0" t="0" r="5080" b="9525"/>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4520" cy="428625"/>
                  </a:xfrm>
                  <a:prstGeom prst="rect">
                    <a:avLst/>
                  </a:prstGeom>
                </pic:spPr>
              </pic:pic>
            </a:graphicData>
          </a:graphic>
        </wp:anchor>
      </w:drawing>
    </w:r>
    <w:r>
      <w:rPr>
        <w:sz w:val="16"/>
        <w:szCs w:val="17"/>
      </w:rPr>
      <w:t>Trabalho</w:t>
    </w:r>
    <w:r w:rsidRPr="00D52F94">
      <w:rPr>
        <w:sz w:val="16"/>
        <w:szCs w:val="17"/>
      </w:rPr>
      <w:t xml:space="preserve"> apresentad</w:t>
    </w:r>
    <w:r>
      <w:rPr>
        <w:sz w:val="16"/>
        <w:szCs w:val="17"/>
      </w:rPr>
      <w:t>o</w:t>
    </w:r>
    <w:r w:rsidRPr="00D52F94">
      <w:rPr>
        <w:sz w:val="16"/>
        <w:szCs w:val="17"/>
      </w:rPr>
      <w:t xml:space="preserve"> para obtenção do título de especialista em </w:t>
    </w:r>
    <w:r>
      <w:rPr>
        <w:sz w:val="16"/>
        <w:szCs w:val="17"/>
      </w:rPr>
      <w:t>Agronegócios – 2016</w:t>
    </w:r>
  </w:p>
  <w:p w:rsidR="00EF5071" w:rsidRDefault="00EF5071" w:rsidP="00433E63">
    <w:pPr>
      <w:pStyle w:val="Cabealho"/>
      <w:tabs>
        <w:tab w:val="clear" w:pos="4252"/>
        <w:tab w:val="clear" w:pos="8504"/>
        <w:tab w:val="left" w:pos="1785"/>
      </w:tabs>
    </w:pPr>
    <w:r>
      <w:rPr>
        <w:noProof/>
        <w:lang w:eastAsia="pt-BR"/>
      </w:rPr>
      <mc:AlternateContent>
        <mc:Choice Requires="wps">
          <w:drawing>
            <wp:anchor distT="4294967291" distB="4294967291" distL="114300" distR="114300" simplePos="0" relativeHeight="251658240" behindDoc="0" locked="0" layoutInCell="1" allowOverlap="1">
              <wp:simplePos x="0" y="0"/>
              <wp:positionH relativeFrom="column">
                <wp:posOffset>43815</wp:posOffset>
              </wp:positionH>
              <wp:positionV relativeFrom="paragraph">
                <wp:posOffset>106679</wp:posOffset>
              </wp:positionV>
              <wp:extent cx="5267325" cy="0"/>
              <wp:effectExtent l="0" t="0" r="9525" b="19050"/>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7325" cy="0"/>
                      </a:xfrm>
                      <a:prstGeom prst="line">
                        <a:avLst/>
                      </a:prstGeom>
                      <a:ln w="3175">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to 19"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3.45pt,8.4pt" to="418.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SX/gEAAFQEAAAOAAAAZHJzL2Uyb0RvYy54bWysVE2P2yAQvVfqf0DcGzuJkm2tOHvIanvZ&#10;tlG3/QEshgQtMAjY2Pn3HSB2th+HquoFxTNv3sx7DNncDkaTk/BBgW3pfFZTIiyHTtlDS79/u3/3&#10;npIQme2YBitaehaB3m7fvtn0rhELOILuhCdIYkPTu5YeY3RNVQV+FIaFGThhMSnBGxbx0x+qzrMe&#10;2Y2uFnW9rnrwnfPARQgYvStJus38Ugoev0gZRCS6pThbzKfP51M6q+2GNQfP3FHxyxjsH6YwTFls&#10;OlHdscjIi1e/URnFPQSQccbBVCCl4iJrQDXz+hc1j0fmRNaC5gQ32RT+Hy3/fNp7ojq8uw+UWGbw&#10;jnZ4UzyCJ15EIBhHk3oXGsTu7N4nmXywj+4B+HPAXPVTMn0EV2CD9CbBUScZsunnyXQxRMIxuFqs&#10;b5aLFSV8zFWsGQudD/GjAEPSj5ZqZZMfrGGnhxBTa9aMkBTWlvQtXc5vVhkVQKvuXmmdcnmlxE57&#10;cmK4DHGYZ4x+MZ+gK7H1qq4vK4FhXJwSXo5h7Dax5N6vGmBO24sXRX42Ip61KJN9FRJ9RsGl70RU&#10;enTP82RzZkFkKpE4+FRUF0HpWVw1XIsu2FQm8tb/beGEzh3BxqnQKAv+T12Tc2VUWfCj6qI1yX6C&#10;7rz342rg6mZll2eW3sbr71x+/TPY/gAAAP//AwBQSwMEFAAGAAgAAAAhAE5uwx/bAAAABwEAAA8A&#10;AABkcnMvZG93bnJldi54bWxMj81OwzAQhO9IvIO1SNyow0+skMapAKkcONFS7m68TaLa6yh225Sn&#10;ZxEHOO7MaPabajF5J444xj6QhttZBgKpCbanVsPmY3lTgIjJkDUuEGo4Y4RFfXlRmdKGE63wuE6t&#10;4BKKpdHQpTSUUsamQ2/iLAxI7O3C6E3ic2ylHc2Jy72Td1mmpDc98YfODPjSYbNfH7yG1759Lzb7&#10;L/p8zps3e3a5Kpa51tdX09McRMIp/YXhB5/RoWambTiQjcJpUI8cZFnxALaLe/UAYvsryLqS//nr&#10;bwAAAP//AwBQSwECLQAUAAYACAAAACEAtoM4kv4AAADhAQAAEwAAAAAAAAAAAAAAAAAAAAAAW0Nv&#10;bnRlbnRfVHlwZXNdLnhtbFBLAQItABQABgAIAAAAIQA4/SH/1gAAAJQBAAALAAAAAAAAAAAAAAAA&#10;AC8BAABfcmVscy8ucmVsc1BLAQItABQABgAIAAAAIQC9uPSX/gEAAFQEAAAOAAAAAAAAAAAAAAAA&#10;AC4CAABkcnMvZTJvRG9jLnhtbFBLAQItABQABgAIAAAAIQBObsMf2wAAAAcBAAAPAAAAAAAAAAAA&#10;AAAAAFgEAABkcnMvZG93bnJldi54bWxQSwUGAAAAAAQABADzAAAAYAUAAAAA&#10;" strokecolor="#5a5a5a [2109]" strokeweight=".25pt">
              <o:lock v:ext="edit" shapetype="f"/>
            </v:lin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6087"/>
    <w:multiLevelType w:val="hybridMultilevel"/>
    <w:tmpl w:val="9D705362"/>
    <w:lvl w:ilvl="0" w:tplc="01989C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C131CF9"/>
    <w:multiLevelType w:val="multilevel"/>
    <w:tmpl w:val="855445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77147F67"/>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646" w:hanging="504"/>
      </w:pPr>
    </w:lvl>
    <w:lvl w:ilvl="3">
      <w:start w:val="1"/>
      <w:numFmt w:val="decimal"/>
      <w:lvlText w:val="%1.%2.%3.%4."/>
      <w:lvlJc w:val="left"/>
      <w:pPr>
        <w:ind w:left="9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DB0C55"/>
    <w:multiLevelType w:val="multilevel"/>
    <w:tmpl w:val="78D87A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EB"/>
    <w:rsid w:val="00002D22"/>
    <w:rsid w:val="00002FED"/>
    <w:rsid w:val="00006642"/>
    <w:rsid w:val="00007963"/>
    <w:rsid w:val="00007FFE"/>
    <w:rsid w:val="00010625"/>
    <w:rsid w:val="00011343"/>
    <w:rsid w:val="000121A2"/>
    <w:rsid w:val="000127A0"/>
    <w:rsid w:val="000129BF"/>
    <w:rsid w:val="000137AD"/>
    <w:rsid w:val="000144E5"/>
    <w:rsid w:val="00015E9C"/>
    <w:rsid w:val="0002001F"/>
    <w:rsid w:val="00021905"/>
    <w:rsid w:val="000261F0"/>
    <w:rsid w:val="000269B5"/>
    <w:rsid w:val="00030220"/>
    <w:rsid w:val="000310C2"/>
    <w:rsid w:val="00031818"/>
    <w:rsid w:val="000318BF"/>
    <w:rsid w:val="00032026"/>
    <w:rsid w:val="00033ABE"/>
    <w:rsid w:val="00033BE3"/>
    <w:rsid w:val="00034867"/>
    <w:rsid w:val="00035BCD"/>
    <w:rsid w:val="0003725C"/>
    <w:rsid w:val="000379B9"/>
    <w:rsid w:val="00037CE3"/>
    <w:rsid w:val="000414DF"/>
    <w:rsid w:val="00042541"/>
    <w:rsid w:val="00043E87"/>
    <w:rsid w:val="00045AE9"/>
    <w:rsid w:val="00047AB3"/>
    <w:rsid w:val="000520CE"/>
    <w:rsid w:val="00052C92"/>
    <w:rsid w:val="00053475"/>
    <w:rsid w:val="0005450E"/>
    <w:rsid w:val="00055299"/>
    <w:rsid w:val="00056210"/>
    <w:rsid w:val="000571BF"/>
    <w:rsid w:val="00057CD3"/>
    <w:rsid w:val="000604D8"/>
    <w:rsid w:val="0006184C"/>
    <w:rsid w:val="00063860"/>
    <w:rsid w:val="00063A1C"/>
    <w:rsid w:val="0006582A"/>
    <w:rsid w:val="00065EFC"/>
    <w:rsid w:val="00066CE4"/>
    <w:rsid w:val="00066F5E"/>
    <w:rsid w:val="00070745"/>
    <w:rsid w:val="00070AFB"/>
    <w:rsid w:val="000722C3"/>
    <w:rsid w:val="00072823"/>
    <w:rsid w:val="00073661"/>
    <w:rsid w:val="00076A2C"/>
    <w:rsid w:val="00076CF6"/>
    <w:rsid w:val="00076F2C"/>
    <w:rsid w:val="00081720"/>
    <w:rsid w:val="000834D4"/>
    <w:rsid w:val="00083CC2"/>
    <w:rsid w:val="00084BB8"/>
    <w:rsid w:val="00086801"/>
    <w:rsid w:val="00087538"/>
    <w:rsid w:val="00090E0A"/>
    <w:rsid w:val="00091DAB"/>
    <w:rsid w:val="000921A7"/>
    <w:rsid w:val="00092687"/>
    <w:rsid w:val="000929F2"/>
    <w:rsid w:val="00092D9E"/>
    <w:rsid w:val="00093FA1"/>
    <w:rsid w:val="000946FA"/>
    <w:rsid w:val="000947D6"/>
    <w:rsid w:val="00095A1A"/>
    <w:rsid w:val="00096908"/>
    <w:rsid w:val="00097C36"/>
    <w:rsid w:val="000A1986"/>
    <w:rsid w:val="000A23F5"/>
    <w:rsid w:val="000A6B2C"/>
    <w:rsid w:val="000A7332"/>
    <w:rsid w:val="000B0A1E"/>
    <w:rsid w:val="000B4846"/>
    <w:rsid w:val="000B5EBE"/>
    <w:rsid w:val="000B6C41"/>
    <w:rsid w:val="000B6D42"/>
    <w:rsid w:val="000C043D"/>
    <w:rsid w:val="000C171B"/>
    <w:rsid w:val="000C3FBC"/>
    <w:rsid w:val="000D216D"/>
    <w:rsid w:val="000E1D86"/>
    <w:rsid w:val="000E2719"/>
    <w:rsid w:val="000E3278"/>
    <w:rsid w:val="000E332F"/>
    <w:rsid w:val="000E3472"/>
    <w:rsid w:val="000E6411"/>
    <w:rsid w:val="000E6826"/>
    <w:rsid w:val="000E6C71"/>
    <w:rsid w:val="000F06D0"/>
    <w:rsid w:val="000F0BBE"/>
    <w:rsid w:val="000F30BA"/>
    <w:rsid w:val="000F3312"/>
    <w:rsid w:val="000F3464"/>
    <w:rsid w:val="000F6950"/>
    <w:rsid w:val="000F7383"/>
    <w:rsid w:val="000F7F8C"/>
    <w:rsid w:val="00101EEF"/>
    <w:rsid w:val="00103D0C"/>
    <w:rsid w:val="00104C18"/>
    <w:rsid w:val="00106A2C"/>
    <w:rsid w:val="00106CA1"/>
    <w:rsid w:val="00106E6C"/>
    <w:rsid w:val="00106FA1"/>
    <w:rsid w:val="001079FC"/>
    <w:rsid w:val="001117CC"/>
    <w:rsid w:val="00113559"/>
    <w:rsid w:val="00113D1D"/>
    <w:rsid w:val="00115031"/>
    <w:rsid w:val="0011504D"/>
    <w:rsid w:val="00116F48"/>
    <w:rsid w:val="00117287"/>
    <w:rsid w:val="001172FE"/>
    <w:rsid w:val="001179F3"/>
    <w:rsid w:val="001207E6"/>
    <w:rsid w:val="00120BD1"/>
    <w:rsid w:val="001223B5"/>
    <w:rsid w:val="001234B0"/>
    <w:rsid w:val="001243B2"/>
    <w:rsid w:val="001257E7"/>
    <w:rsid w:val="001261D2"/>
    <w:rsid w:val="00126B02"/>
    <w:rsid w:val="0012784E"/>
    <w:rsid w:val="00130531"/>
    <w:rsid w:val="00130BF2"/>
    <w:rsid w:val="00130C50"/>
    <w:rsid w:val="001311A8"/>
    <w:rsid w:val="00131303"/>
    <w:rsid w:val="00131330"/>
    <w:rsid w:val="001359EB"/>
    <w:rsid w:val="00135B2A"/>
    <w:rsid w:val="001373A0"/>
    <w:rsid w:val="001428F4"/>
    <w:rsid w:val="0014791A"/>
    <w:rsid w:val="00147F4C"/>
    <w:rsid w:val="00150B78"/>
    <w:rsid w:val="00152E89"/>
    <w:rsid w:val="00153382"/>
    <w:rsid w:val="00154382"/>
    <w:rsid w:val="001566A4"/>
    <w:rsid w:val="00156C92"/>
    <w:rsid w:val="00157FBA"/>
    <w:rsid w:val="00162E05"/>
    <w:rsid w:val="001647C7"/>
    <w:rsid w:val="001650D8"/>
    <w:rsid w:val="0016786A"/>
    <w:rsid w:val="00175B30"/>
    <w:rsid w:val="00175F77"/>
    <w:rsid w:val="0018079B"/>
    <w:rsid w:val="00180835"/>
    <w:rsid w:val="00180EFE"/>
    <w:rsid w:val="001810E0"/>
    <w:rsid w:val="00183B05"/>
    <w:rsid w:val="00185E41"/>
    <w:rsid w:val="001871B6"/>
    <w:rsid w:val="00191534"/>
    <w:rsid w:val="00194C69"/>
    <w:rsid w:val="001979C8"/>
    <w:rsid w:val="00197DE2"/>
    <w:rsid w:val="001A0385"/>
    <w:rsid w:val="001A0DBD"/>
    <w:rsid w:val="001A14C3"/>
    <w:rsid w:val="001A15A2"/>
    <w:rsid w:val="001A2A5E"/>
    <w:rsid w:val="001A2B26"/>
    <w:rsid w:val="001A3243"/>
    <w:rsid w:val="001A5C7D"/>
    <w:rsid w:val="001A6117"/>
    <w:rsid w:val="001A7091"/>
    <w:rsid w:val="001B0068"/>
    <w:rsid w:val="001B0A5C"/>
    <w:rsid w:val="001B0C0F"/>
    <w:rsid w:val="001B0DAC"/>
    <w:rsid w:val="001B208A"/>
    <w:rsid w:val="001B23E1"/>
    <w:rsid w:val="001B29CD"/>
    <w:rsid w:val="001B4BF4"/>
    <w:rsid w:val="001B6610"/>
    <w:rsid w:val="001B7C5F"/>
    <w:rsid w:val="001B7E0F"/>
    <w:rsid w:val="001C0D69"/>
    <w:rsid w:val="001C2568"/>
    <w:rsid w:val="001C53CC"/>
    <w:rsid w:val="001C663D"/>
    <w:rsid w:val="001C7F25"/>
    <w:rsid w:val="001D060D"/>
    <w:rsid w:val="001D1AED"/>
    <w:rsid w:val="001D1DB8"/>
    <w:rsid w:val="001D2F5F"/>
    <w:rsid w:val="001D3F62"/>
    <w:rsid w:val="001D4332"/>
    <w:rsid w:val="001D770F"/>
    <w:rsid w:val="001D7B4A"/>
    <w:rsid w:val="001D7DF0"/>
    <w:rsid w:val="001E108A"/>
    <w:rsid w:val="001E33D2"/>
    <w:rsid w:val="001E3A65"/>
    <w:rsid w:val="001E5734"/>
    <w:rsid w:val="001E6B8D"/>
    <w:rsid w:val="001E7600"/>
    <w:rsid w:val="001F0A4F"/>
    <w:rsid w:val="001F219C"/>
    <w:rsid w:val="001F2599"/>
    <w:rsid w:val="001F2604"/>
    <w:rsid w:val="001F5096"/>
    <w:rsid w:val="001F5268"/>
    <w:rsid w:val="001F5A61"/>
    <w:rsid w:val="001F677B"/>
    <w:rsid w:val="002013ED"/>
    <w:rsid w:val="00201E00"/>
    <w:rsid w:val="00201E0F"/>
    <w:rsid w:val="00202BC6"/>
    <w:rsid w:val="00205C63"/>
    <w:rsid w:val="002103DF"/>
    <w:rsid w:val="002113C8"/>
    <w:rsid w:val="0021341E"/>
    <w:rsid w:val="002138F6"/>
    <w:rsid w:val="00214A52"/>
    <w:rsid w:val="002153C0"/>
    <w:rsid w:val="002155AF"/>
    <w:rsid w:val="002157EF"/>
    <w:rsid w:val="0021589F"/>
    <w:rsid w:val="00222FB8"/>
    <w:rsid w:val="00223243"/>
    <w:rsid w:val="002257C5"/>
    <w:rsid w:val="002268B6"/>
    <w:rsid w:val="00226942"/>
    <w:rsid w:val="00230637"/>
    <w:rsid w:val="00231AFB"/>
    <w:rsid w:val="00233700"/>
    <w:rsid w:val="00233DDC"/>
    <w:rsid w:val="00234D60"/>
    <w:rsid w:val="002367B3"/>
    <w:rsid w:val="00237705"/>
    <w:rsid w:val="00237FB0"/>
    <w:rsid w:val="00241D36"/>
    <w:rsid w:val="00243A28"/>
    <w:rsid w:val="00244916"/>
    <w:rsid w:val="00246075"/>
    <w:rsid w:val="00247798"/>
    <w:rsid w:val="00250606"/>
    <w:rsid w:val="002506DC"/>
    <w:rsid w:val="00251052"/>
    <w:rsid w:val="002515BD"/>
    <w:rsid w:val="00252F62"/>
    <w:rsid w:val="00253930"/>
    <w:rsid w:val="0025504A"/>
    <w:rsid w:val="0026130F"/>
    <w:rsid w:val="00261B18"/>
    <w:rsid w:val="00262AC1"/>
    <w:rsid w:val="0026598E"/>
    <w:rsid w:val="00266914"/>
    <w:rsid w:val="00270078"/>
    <w:rsid w:val="00272745"/>
    <w:rsid w:val="0027288A"/>
    <w:rsid w:val="0027292E"/>
    <w:rsid w:val="00273955"/>
    <w:rsid w:val="00280631"/>
    <w:rsid w:val="00280B1C"/>
    <w:rsid w:val="002810C9"/>
    <w:rsid w:val="0028184B"/>
    <w:rsid w:val="00282AB7"/>
    <w:rsid w:val="0028528E"/>
    <w:rsid w:val="0028540A"/>
    <w:rsid w:val="00286152"/>
    <w:rsid w:val="002875D3"/>
    <w:rsid w:val="002905E5"/>
    <w:rsid w:val="00293973"/>
    <w:rsid w:val="002944E6"/>
    <w:rsid w:val="0029799F"/>
    <w:rsid w:val="00297A89"/>
    <w:rsid w:val="002A0ACF"/>
    <w:rsid w:val="002A13CC"/>
    <w:rsid w:val="002A5C76"/>
    <w:rsid w:val="002A773F"/>
    <w:rsid w:val="002B0BC7"/>
    <w:rsid w:val="002B44D8"/>
    <w:rsid w:val="002B5542"/>
    <w:rsid w:val="002B5AFB"/>
    <w:rsid w:val="002C1C37"/>
    <w:rsid w:val="002C24E5"/>
    <w:rsid w:val="002C327E"/>
    <w:rsid w:val="002C3A4C"/>
    <w:rsid w:val="002C4A1B"/>
    <w:rsid w:val="002C4B05"/>
    <w:rsid w:val="002C4B21"/>
    <w:rsid w:val="002C507F"/>
    <w:rsid w:val="002C56C0"/>
    <w:rsid w:val="002C7BC3"/>
    <w:rsid w:val="002D0A4C"/>
    <w:rsid w:val="002D23E0"/>
    <w:rsid w:val="002D2DF3"/>
    <w:rsid w:val="002D3911"/>
    <w:rsid w:val="002D3B35"/>
    <w:rsid w:val="002D3E2C"/>
    <w:rsid w:val="002D43DA"/>
    <w:rsid w:val="002D5DE9"/>
    <w:rsid w:val="002D68E0"/>
    <w:rsid w:val="002D7875"/>
    <w:rsid w:val="002D7E09"/>
    <w:rsid w:val="002E1A20"/>
    <w:rsid w:val="002E4EC1"/>
    <w:rsid w:val="002F1577"/>
    <w:rsid w:val="002F2245"/>
    <w:rsid w:val="002F2A23"/>
    <w:rsid w:val="002F2E97"/>
    <w:rsid w:val="002F6441"/>
    <w:rsid w:val="0030204A"/>
    <w:rsid w:val="003045B5"/>
    <w:rsid w:val="0031056F"/>
    <w:rsid w:val="00311460"/>
    <w:rsid w:val="00311C33"/>
    <w:rsid w:val="0031390F"/>
    <w:rsid w:val="003165DA"/>
    <w:rsid w:val="00317A6F"/>
    <w:rsid w:val="00317D1E"/>
    <w:rsid w:val="00320448"/>
    <w:rsid w:val="00323A4C"/>
    <w:rsid w:val="00326043"/>
    <w:rsid w:val="00330D07"/>
    <w:rsid w:val="0033118D"/>
    <w:rsid w:val="003313D8"/>
    <w:rsid w:val="00331DFC"/>
    <w:rsid w:val="0033468D"/>
    <w:rsid w:val="0033633D"/>
    <w:rsid w:val="00336AC8"/>
    <w:rsid w:val="00336FEE"/>
    <w:rsid w:val="00342001"/>
    <w:rsid w:val="00342D2C"/>
    <w:rsid w:val="00342E1F"/>
    <w:rsid w:val="00342F64"/>
    <w:rsid w:val="00345C3A"/>
    <w:rsid w:val="00347871"/>
    <w:rsid w:val="00347A08"/>
    <w:rsid w:val="003506D6"/>
    <w:rsid w:val="003511F6"/>
    <w:rsid w:val="0035192B"/>
    <w:rsid w:val="00351961"/>
    <w:rsid w:val="00351F87"/>
    <w:rsid w:val="003542E3"/>
    <w:rsid w:val="0035530F"/>
    <w:rsid w:val="00355F24"/>
    <w:rsid w:val="003620DA"/>
    <w:rsid w:val="003624FD"/>
    <w:rsid w:val="00362B83"/>
    <w:rsid w:val="00363932"/>
    <w:rsid w:val="003642B2"/>
    <w:rsid w:val="00364482"/>
    <w:rsid w:val="00364FBD"/>
    <w:rsid w:val="003663BF"/>
    <w:rsid w:val="003669B6"/>
    <w:rsid w:val="003678EC"/>
    <w:rsid w:val="00370D98"/>
    <w:rsid w:val="0037116D"/>
    <w:rsid w:val="00371A32"/>
    <w:rsid w:val="00373097"/>
    <w:rsid w:val="00373A07"/>
    <w:rsid w:val="00377567"/>
    <w:rsid w:val="00377A3B"/>
    <w:rsid w:val="003806A1"/>
    <w:rsid w:val="00381BE3"/>
    <w:rsid w:val="0038243B"/>
    <w:rsid w:val="00382BEB"/>
    <w:rsid w:val="00383658"/>
    <w:rsid w:val="00391A2B"/>
    <w:rsid w:val="00392091"/>
    <w:rsid w:val="00392DD5"/>
    <w:rsid w:val="00396532"/>
    <w:rsid w:val="00396DC2"/>
    <w:rsid w:val="003A0666"/>
    <w:rsid w:val="003A0F47"/>
    <w:rsid w:val="003A1856"/>
    <w:rsid w:val="003A1E44"/>
    <w:rsid w:val="003A39E1"/>
    <w:rsid w:val="003A514C"/>
    <w:rsid w:val="003A63AD"/>
    <w:rsid w:val="003A7314"/>
    <w:rsid w:val="003B07E1"/>
    <w:rsid w:val="003B0883"/>
    <w:rsid w:val="003B1A66"/>
    <w:rsid w:val="003B2577"/>
    <w:rsid w:val="003B3113"/>
    <w:rsid w:val="003B568D"/>
    <w:rsid w:val="003B56FA"/>
    <w:rsid w:val="003B577C"/>
    <w:rsid w:val="003B589C"/>
    <w:rsid w:val="003B6E90"/>
    <w:rsid w:val="003C0770"/>
    <w:rsid w:val="003C1B38"/>
    <w:rsid w:val="003C45AE"/>
    <w:rsid w:val="003C4D27"/>
    <w:rsid w:val="003C5FB9"/>
    <w:rsid w:val="003C65F6"/>
    <w:rsid w:val="003C7678"/>
    <w:rsid w:val="003C7E8D"/>
    <w:rsid w:val="003D147D"/>
    <w:rsid w:val="003D177A"/>
    <w:rsid w:val="003D5158"/>
    <w:rsid w:val="003D5758"/>
    <w:rsid w:val="003D60E2"/>
    <w:rsid w:val="003D680D"/>
    <w:rsid w:val="003E150B"/>
    <w:rsid w:val="003E1BE6"/>
    <w:rsid w:val="003E2B75"/>
    <w:rsid w:val="003E36CE"/>
    <w:rsid w:val="003E4B64"/>
    <w:rsid w:val="003E64D0"/>
    <w:rsid w:val="003E7459"/>
    <w:rsid w:val="003F02C0"/>
    <w:rsid w:val="003F4728"/>
    <w:rsid w:val="003F77A8"/>
    <w:rsid w:val="003F7A95"/>
    <w:rsid w:val="003F7E17"/>
    <w:rsid w:val="00400F2A"/>
    <w:rsid w:val="0040100A"/>
    <w:rsid w:val="0040197F"/>
    <w:rsid w:val="00402869"/>
    <w:rsid w:val="00402E00"/>
    <w:rsid w:val="0040349A"/>
    <w:rsid w:val="004034C2"/>
    <w:rsid w:val="00403D8A"/>
    <w:rsid w:val="00405AF4"/>
    <w:rsid w:val="00405D41"/>
    <w:rsid w:val="00406344"/>
    <w:rsid w:val="00407240"/>
    <w:rsid w:val="00410487"/>
    <w:rsid w:val="0041178D"/>
    <w:rsid w:val="004137C3"/>
    <w:rsid w:val="004139D1"/>
    <w:rsid w:val="00414EA7"/>
    <w:rsid w:val="00415300"/>
    <w:rsid w:val="00415D2A"/>
    <w:rsid w:val="00416411"/>
    <w:rsid w:val="004164CB"/>
    <w:rsid w:val="00417CCB"/>
    <w:rsid w:val="004242F4"/>
    <w:rsid w:val="00426B14"/>
    <w:rsid w:val="00427973"/>
    <w:rsid w:val="004323EE"/>
    <w:rsid w:val="00433E63"/>
    <w:rsid w:val="004344B3"/>
    <w:rsid w:val="004349A6"/>
    <w:rsid w:val="00434AFD"/>
    <w:rsid w:val="00436630"/>
    <w:rsid w:val="004411CA"/>
    <w:rsid w:val="00441517"/>
    <w:rsid w:val="00441A3F"/>
    <w:rsid w:val="004453D9"/>
    <w:rsid w:val="00445665"/>
    <w:rsid w:val="00445A1F"/>
    <w:rsid w:val="00445B25"/>
    <w:rsid w:val="004464DE"/>
    <w:rsid w:val="0044669E"/>
    <w:rsid w:val="0045240C"/>
    <w:rsid w:val="00452687"/>
    <w:rsid w:val="00452D1B"/>
    <w:rsid w:val="00453B57"/>
    <w:rsid w:val="0045456B"/>
    <w:rsid w:val="0045503D"/>
    <w:rsid w:val="00457A5A"/>
    <w:rsid w:val="0046093E"/>
    <w:rsid w:val="00460E5E"/>
    <w:rsid w:val="004612F3"/>
    <w:rsid w:val="00461890"/>
    <w:rsid w:val="00461E51"/>
    <w:rsid w:val="004638D2"/>
    <w:rsid w:val="0046497B"/>
    <w:rsid w:val="00466F81"/>
    <w:rsid w:val="00467C3B"/>
    <w:rsid w:val="00470B8F"/>
    <w:rsid w:val="00470C15"/>
    <w:rsid w:val="00471034"/>
    <w:rsid w:val="00471751"/>
    <w:rsid w:val="0047191C"/>
    <w:rsid w:val="00471D21"/>
    <w:rsid w:val="00473CFE"/>
    <w:rsid w:val="00474AC7"/>
    <w:rsid w:val="00475C3A"/>
    <w:rsid w:val="004777BB"/>
    <w:rsid w:val="0048227F"/>
    <w:rsid w:val="00482D35"/>
    <w:rsid w:val="0048317F"/>
    <w:rsid w:val="0048368B"/>
    <w:rsid w:val="00483A3A"/>
    <w:rsid w:val="00483FA9"/>
    <w:rsid w:val="004845D7"/>
    <w:rsid w:val="00484AC7"/>
    <w:rsid w:val="004868FE"/>
    <w:rsid w:val="004909AC"/>
    <w:rsid w:val="00490A64"/>
    <w:rsid w:val="00491395"/>
    <w:rsid w:val="00492DA8"/>
    <w:rsid w:val="00493086"/>
    <w:rsid w:val="00493639"/>
    <w:rsid w:val="004962BB"/>
    <w:rsid w:val="00496424"/>
    <w:rsid w:val="004A4194"/>
    <w:rsid w:val="004A4873"/>
    <w:rsid w:val="004A48B1"/>
    <w:rsid w:val="004A5CDF"/>
    <w:rsid w:val="004B0852"/>
    <w:rsid w:val="004B10B1"/>
    <w:rsid w:val="004B3DF1"/>
    <w:rsid w:val="004B3DFE"/>
    <w:rsid w:val="004B570C"/>
    <w:rsid w:val="004B6697"/>
    <w:rsid w:val="004B73BD"/>
    <w:rsid w:val="004B7E5F"/>
    <w:rsid w:val="004C04EC"/>
    <w:rsid w:val="004C0C07"/>
    <w:rsid w:val="004C111F"/>
    <w:rsid w:val="004C4141"/>
    <w:rsid w:val="004C493E"/>
    <w:rsid w:val="004D05A2"/>
    <w:rsid w:val="004D1EB4"/>
    <w:rsid w:val="004D2046"/>
    <w:rsid w:val="004D4BD8"/>
    <w:rsid w:val="004D6BFD"/>
    <w:rsid w:val="004D769D"/>
    <w:rsid w:val="004D78F4"/>
    <w:rsid w:val="004E2317"/>
    <w:rsid w:val="004E2AC2"/>
    <w:rsid w:val="004E2E96"/>
    <w:rsid w:val="004E33DF"/>
    <w:rsid w:val="004E3C9A"/>
    <w:rsid w:val="004E3F2A"/>
    <w:rsid w:val="004E551D"/>
    <w:rsid w:val="004E6505"/>
    <w:rsid w:val="004E6D64"/>
    <w:rsid w:val="004F2270"/>
    <w:rsid w:val="004F3596"/>
    <w:rsid w:val="0050177D"/>
    <w:rsid w:val="00503BD7"/>
    <w:rsid w:val="0050591B"/>
    <w:rsid w:val="0051025D"/>
    <w:rsid w:val="00510978"/>
    <w:rsid w:val="00511E6D"/>
    <w:rsid w:val="0051205D"/>
    <w:rsid w:val="00512C52"/>
    <w:rsid w:val="005132A3"/>
    <w:rsid w:val="0051432E"/>
    <w:rsid w:val="0051533B"/>
    <w:rsid w:val="00516E89"/>
    <w:rsid w:val="00517FDD"/>
    <w:rsid w:val="00522FDE"/>
    <w:rsid w:val="005241BA"/>
    <w:rsid w:val="00525BCB"/>
    <w:rsid w:val="00526369"/>
    <w:rsid w:val="00527BBF"/>
    <w:rsid w:val="00531E4F"/>
    <w:rsid w:val="005324A9"/>
    <w:rsid w:val="005325A6"/>
    <w:rsid w:val="00532A60"/>
    <w:rsid w:val="00533E08"/>
    <w:rsid w:val="00534171"/>
    <w:rsid w:val="00534C61"/>
    <w:rsid w:val="00534F3E"/>
    <w:rsid w:val="00536060"/>
    <w:rsid w:val="0053780E"/>
    <w:rsid w:val="0054319D"/>
    <w:rsid w:val="005449E1"/>
    <w:rsid w:val="005451D7"/>
    <w:rsid w:val="00545BB9"/>
    <w:rsid w:val="00545E1A"/>
    <w:rsid w:val="005502EC"/>
    <w:rsid w:val="005508E9"/>
    <w:rsid w:val="00552970"/>
    <w:rsid w:val="005531FF"/>
    <w:rsid w:val="005532C0"/>
    <w:rsid w:val="005556CD"/>
    <w:rsid w:val="005561D2"/>
    <w:rsid w:val="00556E6A"/>
    <w:rsid w:val="00566594"/>
    <w:rsid w:val="0056790E"/>
    <w:rsid w:val="0057768E"/>
    <w:rsid w:val="00580198"/>
    <w:rsid w:val="00581399"/>
    <w:rsid w:val="00581A7E"/>
    <w:rsid w:val="00582268"/>
    <w:rsid w:val="00583341"/>
    <w:rsid w:val="00584676"/>
    <w:rsid w:val="00584843"/>
    <w:rsid w:val="0058770B"/>
    <w:rsid w:val="005905F2"/>
    <w:rsid w:val="00590D61"/>
    <w:rsid w:val="0059137A"/>
    <w:rsid w:val="0059264D"/>
    <w:rsid w:val="00592853"/>
    <w:rsid w:val="00593069"/>
    <w:rsid w:val="005940EA"/>
    <w:rsid w:val="005966C7"/>
    <w:rsid w:val="00596BEF"/>
    <w:rsid w:val="005A0133"/>
    <w:rsid w:val="005A0D62"/>
    <w:rsid w:val="005A1057"/>
    <w:rsid w:val="005A1EC4"/>
    <w:rsid w:val="005A2BA8"/>
    <w:rsid w:val="005A2F80"/>
    <w:rsid w:val="005A4188"/>
    <w:rsid w:val="005A603A"/>
    <w:rsid w:val="005A6065"/>
    <w:rsid w:val="005A6881"/>
    <w:rsid w:val="005A719B"/>
    <w:rsid w:val="005B0FB2"/>
    <w:rsid w:val="005B2400"/>
    <w:rsid w:val="005B252D"/>
    <w:rsid w:val="005B3614"/>
    <w:rsid w:val="005B3BCF"/>
    <w:rsid w:val="005B4E43"/>
    <w:rsid w:val="005B50F2"/>
    <w:rsid w:val="005B55DF"/>
    <w:rsid w:val="005B6071"/>
    <w:rsid w:val="005C055F"/>
    <w:rsid w:val="005C071E"/>
    <w:rsid w:val="005C076D"/>
    <w:rsid w:val="005C0B45"/>
    <w:rsid w:val="005C29BE"/>
    <w:rsid w:val="005C3AD3"/>
    <w:rsid w:val="005D1614"/>
    <w:rsid w:val="005D25AB"/>
    <w:rsid w:val="005D77B4"/>
    <w:rsid w:val="005D7B94"/>
    <w:rsid w:val="005E05CB"/>
    <w:rsid w:val="005E17B1"/>
    <w:rsid w:val="005E30F7"/>
    <w:rsid w:val="005E318E"/>
    <w:rsid w:val="005E67DB"/>
    <w:rsid w:val="005F102C"/>
    <w:rsid w:val="005F11FF"/>
    <w:rsid w:val="005F29F8"/>
    <w:rsid w:val="005F3751"/>
    <w:rsid w:val="005F4755"/>
    <w:rsid w:val="005F4CA4"/>
    <w:rsid w:val="005F4EB3"/>
    <w:rsid w:val="005F5550"/>
    <w:rsid w:val="005F5FEB"/>
    <w:rsid w:val="005F7A59"/>
    <w:rsid w:val="00600484"/>
    <w:rsid w:val="00603E64"/>
    <w:rsid w:val="00606228"/>
    <w:rsid w:val="00610C72"/>
    <w:rsid w:val="00611D66"/>
    <w:rsid w:val="00613338"/>
    <w:rsid w:val="00614936"/>
    <w:rsid w:val="00620292"/>
    <w:rsid w:val="00622959"/>
    <w:rsid w:val="00622998"/>
    <w:rsid w:val="00623197"/>
    <w:rsid w:val="0062319A"/>
    <w:rsid w:val="00623779"/>
    <w:rsid w:val="00624C7C"/>
    <w:rsid w:val="006259DB"/>
    <w:rsid w:val="006262B8"/>
    <w:rsid w:val="006274B5"/>
    <w:rsid w:val="006323D9"/>
    <w:rsid w:val="00632A96"/>
    <w:rsid w:val="00634C6A"/>
    <w:rsid w:val="00634D13"/>
    <w:rsid w:val="00636D01"/>
    <w:rsid w:val="006373EC"/>
    <w:rsid w:val="0064007C"/>
    <w:rsid w:val="00640125"/>
    <w:rsid w:val="00640DAE"/>
    <w:rsid w:val="00641B79"/>
    <w:rsid w:val="00645B61"/>
    <w:rsid w:val="006464B9"/>
    <w:rsid w:val="00647DBF"/>
    <w:rsid w:val="00651163"/>
    <w:rsid w:val="006532D8"/>
    <w:rsid w:val="00656FC6"/>
    <w:rsid w:val="00657EA6"/>
    <w:rsid w:val="00660FE3"/>
    <w:rsid w:val="00667BBC"/>
    <w:rsid w:val="00667E13"/>
    <w:rsid w:val="006733D1"/>
    <w:rsid w:val="00675AD2"/>
    <w:rsid w:val="00676361"/>
    <w:rsid w:val="0067642E"/>
    <w:rsid w:val="00681A59"/>
    <w:rsid w:val="00681AD7"/>
    <w:rsid w:val="00683832"/>
    <w:rsid w:val="00684110"/>
    <w:rsid w:val="00684E07"/>
    <w:rsid w:val="00686AFD"/>
    <w:rsid w:val="00687105"/>
    <w:rsid w:val="00687D18"/>
    <w:rsid w:val="00690126"/>
    <w:rsid w:val="00690E7C"/>
    <w:rsid w:val="006918A9"/>
    <w:rsid w:val="006926E3"/>
    <w:rsid w:val="006962DC"/>
    <w:rsid w:val="00697602"/>
    <w:rsid w:val="006A05C7"/>
    <w:rsid w:val="006A12D0"/>
    <w:rsid w:val="006A4B7F"/>
    <w:rsid w:val="006A6062"/>
    <w:rsid w:val="006A7538"/>
    <w:rsid w:val="006A7DEF"/>
    <w:rsid w:val="006B3841"/>
    <w:rsid w:val="006B4591"/>
    <w:rsid w:val="006C1A04"/>
    <w:rsid w:val="006C2497"/>
    <w:rsid w:val="006C259D"/>
    <w:rsid w:val="006C3C41"/>
    <w:rsid w:val="006C5471"/>
    <w:rsid w:val="006C753E"/>
    <w:rsid w:val="006C7FA0"/>
    <w:rsid w:val="006D3B8D"/>
    <w:rsid w:val="006D3D12"/>
    <w:rsid w:val="006D4056"/>
    <w:rsid w:val="006D6B0A"/>
    <w:rsid w:val="006D7365"/>
    <w:rsid w:val="006D7620"/>
    <w:rsid w:val="006D7A7F"/>
    <w:rsid w:val="006E11E4"/>
    <w:rsid w:val="006E1A8E"/>
    <w:rsid w:val="006E1E5C"/>
    <w:rsid w:val="006E2327"/>
    <w:rsid w:val="006E3233"/>
    <w:rsid w:val="006E5D44"/>
    <w:rsid w:val="006E6537"/>
    <w:rsid w:val="006E65F2"/>
    <w:rsid w:val="006E71DF"/>
    <w:rsid w:val="006F0490"/>
    <w:rsid w:val="006F2620"/>
    <w:rsid w:val="006F555A"/>
    <w:rsid w:val="006F5D04"/>
    <w:rsid w:val="006F7EBA"/>
    <w:rsid w:val="007011E5"/>
    <w:rsid w:val="00701627"/>
    <w:rsid w:val="007028AE"/>
    <w:rsid w:val="00703254"/>
    <w:rsid w:val="00703A7F"/>
    <w:rsid w:val="00703B2F"/>
    <w:rsid w:val="007055FC"/>
    <w:rsid w:val="00705C05"/>
    <w:rsid w:val="00706669"/>
    <w:rsid w:val="00707442"/>
    <w:rsid w:val="00713C0C"/>
    <w:rsid w:val="00715294"/>
    <w:rsid w:val="0072023F"/>
    <w:rsid w:val="007212E5"/>
    <w:rsid w:val="00721949"/>
    <w:rsid w:val="00721C6B"/>
    <w:rsid w:val="00723D29"/>
    <w:rsid w:val="0072680C"/>
    <w:rsid w:val="007272C9"/>
    <w:rsid w:val="007305F5"/>
    <w:rsid w:val="00730F26"/>
    <w:rsid w:val="00731468"/>
    <w:rsid w:val="00731FEB"/>
    <w:rsid w:val="0073397C"/>
    <w:rsid w:val="00733C7E"/>
    <w:rsid w:val="00733E81"/>
    <w:rsid w:val="00734E0F"/>
    <w:rsid w:val="00740A59"/>
    <w:rsid w:val="00740AC1"/>
    <w:rsid w:val="007431EC"/>
    <w:rsid w:val="007433D4"/>
    <w:rsid w:val="0074342F"/>
    <w:rsid w:val="007441B9"/>
    <w:rsid w:val="007450A6"/>
    <w:rsid w:val="00745D7D"/>
    <w:rsid w:val="0075106E"/>
    <w:rsid w:val="00753001"/>
    <w:rsid w:val="007550F3"/>
    <w:rsid w:val="007551BF"/>
    <w:rsid w:val="00755500"/>
    <w:rsid w:val="00755E90"/>
    <w:rsid w:val="0076289B"/>
    <w:rsid w:val="007638E6"/>
    <w:rsid w:val="0076415B"/>
    <w:rsid w:val="00765A0C"/>
    <w:rsid w:val="00767668"/>
    <w:rsid w:val="00770024"/>
    <w:rsid w:val="007745C8"/>
    <w:rsid w:val="007749A1"/>
    <w:rsid w:val="0077592C"/>
    <w:rsid w:val="00775BA6"/>
    <w:rsid w:val="00775D8E"/>
    <w:rsid w:val="0078043D"/>
    <w:rsid w:val="007831C5"/>
    <w:rsid w:val="0078405D"/>
    <w:rsid w:val="00784D7A"/>
    <w:rsid w:val="00785D10"/>
    <w:rsid w:val="00786FCE"/>
    <w:rsid w:val="007879DD"/>
    <w:rsid w:val="0079041C"/>
    <w:rsid w:val="00790C4A"/>
    <w:rsid w:val="00793A81"/>
    <w:rsid w:val="00794524"/>
    <w:rsid w:val="007A2895"/>
    <w:rsid w:val="007A2A3C"/>
    <w:rsid w:val="007A3F36"/>
    <w:rsid w:val="007A61C0"/>
    <w:rsid w:val="007A658E"/>
    <w:rsid w:val="007B0806"/>
    <w:rsid w:val="007B1B3F"/>
    <w:rsid w:val="007B2B0F"/>
    <w:rsid w:val="007B43A2"/>
    <w:rsid w:val="007C0935"/>
    <w:rsid w:val="007C113E"/>
    <w:rsid w:val="007C6F9D"/>
    <w:rsid w:val="007D50D9"/>
    <w:rsid w:val="007D589D"/>
    <w:rsid w:val="007D673C"/>
    <w:rsid w:val="007E0F6A"/>
    <w:rsid w:val="007E1361"/>
    <w:rsid w:val="007E283D"/>
    <w:rsid w:val="007E290A"/>
    <w:rsid w:val="007E3F81"/>
    <w:rsid w:val="007E4A9C"/>
    <w:rsid w:val="007E4A9F"/>
    <w:rsid w:val="007E4AB9"/>
    <w:rsid w:val="007E4DD0"/>
    <w:rsid w:val="007E78E7"/>
    <w:rsid w:val="007F0447"/>
    <w:rsid w:val="007F199B"/>
    <w:rsid w:val="007F3A12"/>
    <w:rsid w:val="007F4591"/>
    <w:rsid w:val="007F57A4"/>
    <w:rsid w:val="007F631C"/>
    <w:rsid w:val="007F720E"/>
    <w:rsid w:val="008025B7"/>
    <w:rsid w:val="00805A7C"/>
    <w:rsid w:val="0080617D"/>
    <w:rsid w:val="00811A10"/>
    <w:rsid w:val="00811A4F"/>
    <w:rsid w:val="00812949"/>
    <w:rsid w:val="00813531"/>
    <w:rsid w:val="0081507F"/>
    <w:rsid w:val="00816C9B"/>
    <w:rsid w:val="008175BD"/>
    <w:rsid w:val="0082066D"/>
    <w:rsid w:val="0082153A"/>
    <w:rsid w:val="00823E16"/>
    <w:rsid w:val="008259B0"/>
    <w:rsid w:val="00826D39"/>
    <w:rsid w:val="00827A20"/>
    <w:rsid w:val="00827AF6"/>
    <w:rsid w:val="00832290"/>
    <w:rsid w:val="00832479"/>
    <w:rsid w:val="0083401D"/>
    <w:rsid w:val="00834774"/>
    <w:rsid w:val="00834D05"/>
    <w:rsid w:val="00835CCF"/>
    <w:rsid w:val="00836CE1"/>
    <w:rsid w:val="00837CDC"/>
    <w:rsid w:val="008400E0"/>
    <w:rsid w:val="00840ACB"/>
    <w:rsid w:val="0084259F"/>
    <w:rsid w:val="00842D35"/>
    <w:rsid w:val="008443FF"/>
    <w:rsid w:val="00845E24"/>
    <w:rsid w:val="008465D9"/>
    <w:rsid w:val="008476FE"/>
    <w:rsid w:val="00853310"/>
    <w:rsid w:val="008542E1"/>
    <w:rsid w:val="008545E0"/>
    <w:rsid w:val="00855F77"/>
    <w:rsid w:val="0086059F"/>
    <w:rsid w:val="00861E2F"/>
    <w:rsid w:val="00863CD4"/>
    <w:rsid w:val="00864810"/>
    <w:rsid w:val="00864B64"/>
    <w:rsid w:val="00865463"/>
    <w:rsid w:val="00865D36"/>
    <w:rsid w:val="00865D79"/>
    <w:rsid w:val="00866DBF"/>
    <w:rsid w:val="008675B5"/>
    <w:rsid w:val="008716A9"/>
    <w:rsid w:val="00872247"/>
    <w:rsid w:val="0087282F"/>
    <w:rsid w:val="008735E6"/>
    <w:rsid w:val="00875CDA"/>
    <w:rsid w:val="00877507"/>
    <w:rsid w:val="0088068D"/>
    <w:rsid w:val="008806C7"/>
    <w:rsid w:val="00881CC6"/>
    <w:rsid w:val="00882928"/>
    <w:rsid w:val="008832C9"/>
    <w:rsid w:val="00884DCB"/>
    <w:rsid w:val="008851EC"/>
    <w:rsid w:val="00885A11"/>
    <w:rsid w:val="00886138"/>
    <w:rsid w:val="00886CFD"/>
    <w:rsid w:val="00886D24"/>
    <w:rsid w:val="00890629"/>
    <w:rsid w:val="00890B17"/>
    <w:rsid w:val="00891773"/>
    <w:rsid w:val="008923FD"/>
    <w:rsid w:val="008928AB"/>
    <w:rsid w:val="00892BD2"/>
    <w:rsid w:val="00892C11"/>
    <w:rsid w:val="00895BA0"/>
    <w:rsid w:val="008A1677"/>
    <w:rsid w:val="008A176B"/>
    <w:rsid w:val="008A3CF6"/>
    <w:rsid w:val="008A5468"/>
    <w:rsid w:val="008A55A2"/>
    <w:rsid w:val="008A61CD"/>
    <w:rsid w:val="008B0687"/>
    <w:rsid w:val="008B19AB"/>
    <w:rsid w:val="008B2B59"/>
    <w:rsid w:val="008B4775"/>
    <w:rsid w:val="008B4A7D"/>
    <w:rsid w:val="008B59E6"/>
    <w:rsid w:val="008B5BBC"/>
    <w:rsid w:val="008B7D27"/>
    <w:rsid w:val="008C4A5D"/>
    <w:rsid w:val="008C5200"/>
    <w:rsid w:val="008C5578"/>
    <w:rsid w:val="008C65EE"/>
    <w:rsid w:val="008C7D85"/>
    <w:rsid w:val="008D1978"/>
    <w:rsid w:val="008D34E7"/>
    <w:rsid w:val="008D541D"/>
    <w:rsid w:val="008D634E"/>
    <w:rsid w:val="008D67EA"/>
    <w:rsid w:val="008D6AE1"/>
    <w:rsid w:val="008D71DC"/>
    <w:rsid w:val="008E00FC"/>
    <w:rsid w:val="008E02ED"/>
    <w:rsid w:val="008E3062"/>
    <w:rsid w:val="008E361F"/>
    <w:rsid w:val="008F19EA"/>
    <w:rsid w:val="008F20F7"/>
    <w:rsid w:val="008F4149"/>
    <w:rsid w:val="009026E1"/>
    <w:rsid w:val="009034DE"/>
    <w:rsid w:val="00904BC2"/>
    <w:rsid w:val="00906450"/>
    <w:rsid w:val="00906BFA"/>
    <w:rsid w:val="00906E5B"/>
    <w:rsid w:val="00907296"/>
    <w:rsid w:val="0090732B"/>
    <w:rsid w:val="00907590"/>
    <w:rsid w:val="0091070F"/>
    <w:rsid w:val="00912265"/>
    <w:rsid w:val="00916A5A"/>
    <w:rsid w:val="00916B6D"/>
    <w:rsid w:val="00917196"/>
    <w:rsid w:val="0091760F"/>
    <w:rsid w:val="0092051D"/>
    <w:rsid w:val="0092142A"/>
    <w:rsid w:val="009248B0"/>
    <w:rsid w:val="009253EC"/>
    <w:rsid w:val="00927635"/>
    <w:rsid w:val="00930780"/>
    <w:rsid w:val="0093089C"/>
    <w:rsid w:val="00931030"/>
    <w:rsid w:val="009319BD"/>
    <w:rsid w:val="00932E28"/>
    <w:rsid w:val="00932FC7"/>
    <w:rsid w:val="00934486"/>
    <w:rsid w:val="00935733"/>
    <w:rsid w:val="00936F37"/>
    <w:rsid w:val="0094025E"/>
    <w:rsid w:val="00942486"/>
    <w:rsid w:val="00942750"/>
    <w:rsid w:val="00943081"/>
    <w:rsid w:val="0094320C"/>
    <w:rsid w:val="00943933"/>
    <w:rsid w:val="0094531B"/>
    <w:rsid w:val="00946B7B"/>
    <w:rsid w:val="009474F8"/>
    <w:rsid w:val="009478A1"/>
    <w:rsid w:val="009525D6"/>
    <w:rsid w:val="00952672"/>
    <w:rsid w:val="00953358"/>
    <w:rsid w:val="00955E20"/>
    <w:rsid w:val="00960167"/>
    <w:rsid w:val="00960CAC"/>
    <w:rsid w:val="00962307"/>
    <w:rsid w:val="00962633"/>
    <w:rsid w:val="009629EB"/>
    <w:rsid w:val="00963D14"/>
    <w:rsid w:val="00964DE5"/>
    <w:rsid w:val="009654A9"/>
    <w:rsid w:val="00965DAE"/>
    <w:rsid w:val="00966F82"/>
    <w:rsid w:val="009701FD"/>
    <w:rsid w:val="0097078C"/>
    <w:rsid w:val="00973982"/>
    <w:rsid w:val="00973F7F"/>
    <w:rsid w:val="00974A49"/>
    <w:rsid w:val="0097591F"/>
    <w:rsid w:val="009770CB"/>
    <w:rsid w:val="00977254"/>
    <w:rsid w:val="009776C0"/>
    <w:rsid w:val="009807B1"/>
    <w:rsid w:val="00981503"/>
    <w:rsid w:val="00981E98"/>
    <w:rsid w:val="00982EE0"/>
    <w:rsid w:val="00985BB7"/>
    <w:rsid w:val="009922D8"/>
    <w:rsid w:val="009924AC"/>
    <w:rsid w:val="009934FC"/>
    <w:rsid w:val="009939C8"/>
    <w:rsid w:val="009A06AA"/>
    <w:rsid w:val="009A3433"/>
    <w:rsid w:val="009A4CA5"/>
    <w:rsid w:val="009A5D1A"/>
    <w:rsid w:val="009A6747"/>
    <w:rsid w:val="009A7AE7"/>
    <w:rsid w:val="009B0068"/>
    <w:rsid w:val="009B1432"/>
    <w:rsid w:val="009B1C0C"/>
    <w:rsid w:val="009B3954"/>
    <w:rsid w:val="009B3D58"/>
    <w:rsid w:val="009B4887"/>
    <w:rsid w:val="009B4C22"/>
    <w:rsid w:val="009B7F3F"/>
    <w:rsid w:val="009C12EA"/>
    <w:rsid w:val="009C17B0"/>
    <w:rsid w:val="009C2088"/>
    <w:rsid w:val="009C3559"/>
    <w:rsid w:val="009C370E"/>
    <w:rsid w:val="009C3736"/>
    <w:rsid w:val="009C5141"/>
    <w:rsid w:val="009D11AF"/>
    <w:rsid w:val="009D18F5"/>
    <w:rsid w:val="009D3AAA"/>
    <w:rsid w:val="009D3B41"/>
    <w:rsid w:val="009D420C"/>
    <w:rsid w:val="009D4534"/>
    <w:rsid w:val="009D4560"/>
    <w:rsid w:val="009D6FFB"/>
    <w:rsid w:val="009D7441"/>
    <w:rsid w:val="009D7933"/>
    <w:rsid w:val="009D7A46"/>
    <w:rsid w:val="009D7AD8"/>
    <w:rsid w:val="009D7C2D"/>
    <w:rsid w:val="009E1AAA"/>
    <w:rsid w:val="009E2E0A"/>
    <w:rsid w:val="009E441B"/>
    <w:rsid w:val="009E4CF0"/>
    <w:rsid w:val="009E6355"/>
    <w:rsid w:val="009F0A4D"/>
    <w:rsid w:val="009F1D36"/>
    <w:rsid w:val="009F43AE"/>
    <w:rsid w:val="009F5268"/>
    <w:rsid w:val="009F5306"/>
    <w:rsid w:val="009F5C69"/>
    <w:rsid w:val="009F6786"/>
    <w:rsid w:val="009F6DB1"/>
    <w:rsid w:val="00A018FE"/>
    <w:rsid w:val="00A02F1F"/>
    <w:rsid w:val="00A03B53"/>
    <w:rsid w:val="00A045BD"/>
    <w:rsid w:val="00A04B64"/>
    <w:rsid w:val="00A04E83"/>
    <w:rsid w:val="00A06683"/>
    <w:rsid w:val="00A06A0D"/>
    <w:rsid w:val="00A112D1"/>
    <w:rsid w:val="00A11A09"/>
    <w:rsid w:val="00A11C3B"/>
    <w:rsid w:val="00A11DCE"/>
    <w:rsid w:val="00A12B4B"/>
    <w:rsid w:val="00A1350E"/>
    <w:rsid w:val="00A13FDD"/>
    <w:rsid w:val="00A143E9"/>
    <w:rsid w:val="00A1556B"/>
    <w:rsid w:val="00A20A4F"/>
    <w:rsid w:val="00A211EF"/>
    <w:rsid w:val="00A227C6"/>
    <w:rsid w:val="00A23C2F"/>
    <w:rsid w:val="00A23E5A"/>
    <w:rsid w:val="00A25172"/>
    <w:rsid w:val="00A26ADC"/>
    <w:rsid w:val="00A26B7D"/>
    <w:rsid w:val="00A26BFE"/>
    <w:rsid w:val="00A26CDA"/>
    <w:rsid w:val="00A27155"/>
    <w:rsid w:val="00A27B0C"/>
    <w:rsid w:val="00A323A4"/>
    <w:rsid w:val="00A339F8"/>
    <w:rsid w:val="00A3509C"/>
    <w:rsid w:val="00A4125E"/>
    <w:rsid w:val="00A41A05"/>
    <w:rsid w:val="00A42152"/>
    <w:rsid w:val="00A4227B"/>
    <w:rsid w:val="00A429EF"/>
    <w:rsid w:val="00A42CF4"/>
    <w:rsid w:val="00A436F4"/>
    <w:rsid w:val="00A45AB8"/>
    <w:rsid w:val="00A46080"/>
    <w:rsid w:val="00A464FF"/>
    <w:rsid w:val="00A47C29"/>
    <w:rsid w:val="00A47DAE"/>
    <w:rsid w:val="00A51F1A"/>
    <w:rsid w:val="00A52AAE"/>
    <w:rsid w:val="00A52F23"/>
    <w:rsid w:val="00A532B0"/>
    <w:rsid w:val="00A54988"/>
    <w:rsid w:val="00A602AE"/>
    <w:rsid w:val="00A611AA"/>
    <w:rsid w:val="00A6145E"/>
    <w:rsid w:val="00A61C83"/>
    <w:rsid w:val="00A631B5"/>
    <w:rsid w:val="00A651D6"/>
    <w:rsid w:val="00A65683"/>
    <w:rsid w:val="00A66DEB"/>
    <w:rsid w:val="00A6766B"/>
    <w:rsid w:val="00A72F0B"/>
    <w:rsid w:val="00A74221"/>
    <w:rsid w:val="00A74634"/>
    <w:rsid w:val="00A751E7"/>
    <w:rsid w:val="00A7611A"/>
    <w:rsid w:val="00A7743E"/>
    <w:rsid w:val="00A77C97"/>
    <w:rsid w:val="00A8009A"/>
    <w:rsid w:val="00A80B99"/>
    <w:rsid w:val="00A83C94"/>
    <w:rsid w:val="00A84239"/>
    <w:rsid w:val="00A84CB1"/>
    <w:rsid w:val="00A86FB6"/>
    <w:rsid w:val="00A90FF4"/>
    <w:rsid w:val="00A934B6"/>
    <w:rsid w:val="00A9655F"/>
    <w:rsid w:val="00A969DE"/>
    <w:rsid w:val="00A96C05"/>
    <w:rsid w:val="00A97D92"/>
    <w:rsid w:val="00AA0E01"/>
    <w:rsid w:val="00AA17D4"/>
    <w:rsid w:val="00AA1EDC"/>
    <w:rsid w:val="00AA22CA"/>
    <w:rsid w:val="00AA2331"/>
    <w:rsid w:val="00AA2E78"/>
    <w:rsid w:val="00AA2F79"/>
    <w:rsid w:val="00AA551C"/>
    <w:rsid w:val="00AA5689"/>
    <w:rsid w:val="00AA6708"/>
    <w:rsid w:val="00AA6BB7"/>
    <w:rsid w:val="00AB0283"/>
    <w:rsid w:val="00AB1419"/>
    <w:rsid w:val="00AB356E"/>
    <w:rsid w:val="00AB3AFC"/>
    <w:rsid w:val="00AB40D1"/>
    <w:rsid w:val="00AB4B01"/>
    <w:rsid w:val="00AB51D5"/>
    <w:rsid w:val="00AB5526"/>
    <w:rsid w:val="00AB690C"/>
    <w:rsid w:val="00AB6E4A"/>
    <w:rsid w:val="00AB75B2"/>
    <w:rsid w:val="00AC005F"/>
    <w:rsid w:val="00AC1C17"/>
    <w:rsid w:val="00AC1EB7"/>
    <w:rsid w:val="00AC23A3"/>
    <w:rsid w:val="00AC403C"/>
    <w:rsid w:val="00AC5332"/>
    <w:rsid w:val="00AC6CDA"/>
    <w:rsid w:val="00AD106A"/>
    <w:rsid w:val="00AD13BC"/>
    <w:rsid w:val="00AD1B9C"/>
    <w:rsid w:val="00AD2709"/>
    <w:rsid w:val="00AD5251"/>
    <w:rsid w:val="00AD6084"/>
    <w:rsid w:val="00AD62F6"/>
    <w:rsid w:val="00AE133D"/>
    <w:rsid w:val="00AE2179"/>
    <w:rsid w:val="00AE2374"/>
    <w:rsid w:val="00AF0256"/>
    <w:rsid w:val="00AF1DDA"/>
    <w:rsid w:val="00AF331D"/>
    <w:rsid w:val="00AF625F"/>
    <w:rsid w:val="00AF71F4"/>
    <w:rsid w:val="00B0110A"/>
    <w:rsid w:val="00B024A0"/>
    <w:rsid w:val="00B02910"/>
    <w:rsid w:val="00B03681"/>
    <w:rsid w:val="00B04011"/>
    <w:rsid w:val="00B057DD"/>
    <w:rsid w:val="00B06A55"/>
    <w:rsid w:val="00B0797D"/>
    <w:rsid w:val="00B07F57"/>
    <w:rsid w:val="00B10579"/>
    <w:rsid w:val="00B1075C"/>
    <w:rsid w:val="00B13117"/>
    <w:rsid w:val="00B15503"/>
    <w:rsid w:val="00B205F3"/>
    <w:rsid w:val="00B20EC6"/>
    <w:rsid w:val="00B21562"/>
    <w:rsid w:val="00B22BBD"/>
    <w:rsid w:val="00B2339C"/>
    <w:rsid w:val="00B23BA1"/>
    <w:rsid w:val="00B25715"/>
    <w:rsid w:val="00B273E2"/>
    <w:rsid w:val="00B27F3C"/>
    <w:rsid w:val="00B315E2"/>
    <w:rsid w:val="00B33CA5"/>
    <w:rsid w:val="00B340F6"/>
    <w:rsid w:val="00B358C3"/>
    <w:rsid w:val="00B35F3F"/>
    <w:rsid w:val="00B36A39"/>
    <w:rsid w:val="00B36BC6"/>
    <w:rsid w:val="00B400D8"/>
    <w:rsid w:val="00B404E8"/>
    <w:rsid w:val="00B43CEF"/>
    <w:rsid w:val="00B43D51"/>
    <w:rsid w:val="00B466E9"/>
    <w:rsid w:val="00B5289B"/>
    <w:rsid w:val="00B52A6D"/>
    <w:rsid w:val="00B5612B"/>
    <w:rsid w:val="00B56E31"/>
    <w:rsid w:val="00B63B0B"/>
    <w:rsid w:val="00B67073"/>
    <w:rsid w:val="00B6728C"/>
    <w:rsid w:val="00B67CC1"/>
    <w:rsid w:val="00B7099E"/>
    <w:rsid w:val="00B7262B"/>
    <w:rsid w:val="00B73815"/>
    <w:rsid w:val="00B74813"/>
    <w:rsid w:val="00B75143"/>
    <w:rsid w:val="00B754B6"/>
    <w:rsid w:val="00B75E60"/>
    <w:rsid w:val="00B77827"/>
    <w:rsid w:val="00B77CB0"/>
    <w:rsid w:val="00B806B3"/>
    <w:rsid w:val="00B807F0"/>
    <w:rsid w:val="00B80EA4"/>
    <w:rsid w:val="00B829E3"/>
    <w:rsid w:val="00B96674"/>
    <w:rsid w:val="00B96697"/>
    <w:rsid w:val="00B96939"/>
    <w:rsid w:val="00B9715B"/>
    <w:rsid w:val="00B97B6A"/>
    <w:rsid w:val="00B97B95"/>
    <w:rsid w:val="00B97BF8"/>
    <w:rsid w:val="00BA0CFE"/>
    <w:rsid w:val="00BA44E0"/>
    <w:rsid w:val="00BA46B0"/>
    <w:rsid w:val="00BA4D56"/>
    <w:rsid w:val="00BA6C2D"/>
    <w:rsid w:val="00BA6DB1"/>
    <w:rsid w:val="00BA7F4E"/>
    <w:rsid w:val="00BB1DE5"/>
    <w:rsid w:val="00BB2553"/>
    <w:rsid w:val="00BB309B"/>
    <w:rsid w:val="00BB3A5A"/>
    <w:rsid w:val="00BB4B6C"/>
    <w:rsid w:val="00BB4FD9"/>
    <w:rsid w:val="00BB536E"/>
    <w:rsid w:val="00BB5AD1"/>
    <w:rsid w:val="00BB71DF"/>
    <w:rsid w:val="00BC1B9A"/>
    <w:rsid w:val="00BC3F8A"/>
    <w:rsid w:val="00BC3FFA"/>
    <w:rsid w:val="00BC5B5C"/>
    <w:rsid w:val="00BC60B5"/>
    <w:rsid w:val="00BC710A"/>
    <w:rsid w:val="00BD1169"/>
    <w:rsid w:val="00BD34AF"/>
    <w:rsid w:val="00BD418C"/>
    <w:rsid w:val="00BD553F"/>
    <w:rsid w:val="00BD5785"/>
    <w:rsid w:val="00BD66C8"/>
    <w:rsid w:val="00BD7975"/>
    <w:rsid w:val="00BE1BE7"/>
    <w:rsid w:val="00BE28D8"/>
    <w:rsid w:val="00BE47F4"/>
    <w:rsid w:val="00BE5326"/>
    <w:rsid w:val="00BE69F5"/>
    <w:rsid w:val="00BE7556"/>
    <w:rsid w:val="00BE7B47"/>
    <w:rsid w:val="00BF035E"/>
    <w:rsid w:val="00BF22E2"/>
    <w:rsid w:val="00BF2F34"/>
    <w:rsid w:val="00BF2F82"/>
    <w:rsid w:val="00BF469B"/>
    <w:rsid w:val="00BF52DE"/>
    <w:rsid w:val="00BF69BD"/>
    <w:rsid w:val="00BF6E8D"/>
    <w:rsid w:val="00BF7046"/>
    <w:rsid w:val="00C00DD5"/>
    <w:rsid w:val="00C0231D"/>
    <w:rsid w:val="00C02414"/>
    <w:rsid w:val="00C03610"/>
    <w:rsid w:val="00C051F6"/>
    <w:rsid w:val="00C10FC0"/>
    <w:rsid w:val="00C1313E"/>
    <w:rsid w:val="00C142D5"/>
    <w:rsid w:val="00C14315"/>
    <w:rsid w:val="00C14991"/>
    <w:rsid w:val="00C16AF2"/>
    <w:rsid w:val="00C171CE"/>
    <w:rsid w:val="00C21CC8"/>
    <w:rsid w:val="00C21D8A"/>
    <w:rsid w:val="00C21F86"/>
    <w:rsid w:val="00C23A3D"/>
    <w:rsid w:val="00C25DB4"/>
    <w:rsid w:val="00C273F6"/>
    <w:rsid w:val="00C3013F"/>
    <w:rsid w:val="00C30C53"/>
    <w:rsid w:val="00C32EE4"/>
    <w:rsid w:val="00C32F20"/>
    <w:rsid w:val="00C341AE"/>
    <w:rsid w:val="00C34495"/>
    <w:rsid w:val="00C3495F"/>
    <w:rsid w:val="00C352E7"/>
    <w:rsid w:val="00C357BE"/>
    <w:rsid w:val="00C36053"/>
    <w:rsid w:val="00C37957"/>
    <w:rsid w:val="00C37C9E"/>
    <w:rsid w:val="00C37E54"/>
    <w:rsid w:val="00C4095C"/>
    <w:rsid w:val="00C40B68"/>
    <w:rsid w:val="00C41CEF"/>
    <w:rsid w:val="00C436BE"/>
    <w:rsid w:val="00C43BCC"/>
    <w:rsid w:val="00C468E3"/>
    <w:rsid w:val="00C47329"/>
    <w:rsid w:val="00C5116F"/>
    <w:rsid w:val="00C51ACB"/>
    <w:rsid w:val="00C52DDF"/>
    <w:rsid w:val="00C53426"/>
    <w:rsid w:val="00C55413"/>
    <w:rsid w:val="00C554A4"/>
    <w:rsid w:val="00C5606B"/>
    <w:rsid w:val="00C6199B"/>
    <w:rsid w:val="00C62FEE"/>
    <w:rsid w:val="00C63516"/>
    <w:rsid w:val="00C64D57"/>
    <w:rsid w:val="00C64E7D"/>
    <w:rsid w:val="00C651A5"/>
    <w:rsid w:val="00C65A49"/>
    <w:rsid w:val="00C67A64"/>
    <w:rsid w:val="00C7003D"/>
    <w:rsid w:val="00C7323A"/>
    <w:rsid w:val="00C74836"/>
    <w:rsid w:val="00C75B74"/>
    <w:rsid w:val="00C768E6"/>
    <w:rsid w:val="00C76EBC"/>
    <w:rsid w:val="00C77BD3"/>
    <w:rsid w:val="00C77DEE"/>
    <w:rsid w:val="00C80728"/>
    <w:rsid w:val="00C85204"/>
    <w:rsid w:val="00C878DF"/>
    <w:rsid w:val="00C9048D"/>
    <w:rsid w:val="00C90A01"/>
    <w:rsid w:val="00C92F8C"/>
    <w:rsid w:val="00C94381"/>
    <w:rsid w:val="00C950E8"/>
    <w:rsid w:val="00C9641A"/>
    <w:rsid w:val="00CA0E12"/>
    <w:rsid w:val="00CA1962"/>
    <w:rsid w:val="00CA3CF8"/>
    <w:rsid w:val="00CA4913"/>
    <w:rsid w:val="00CA4C9F"/>
    <w:rsid w:val="00CA60DA"/>
    <w:rsid w:val="00CA6611"/>
    <w:rsid w:val="00CB0852"/>
    <w:rsid w:val="00CB4ECA"/>
    <w:rsid w:val="00CB58EB"/>
    <w:rsid w:val="00CB7CEC"/>
    <w:rsid w:val="00CC0E3E"/>
    <w:rsid w:val="00CC129A"/>
    <w:rsid w:val="00CC1BC7"/>
    <w:rsid w:val="00CC1E32"/>
    <w:rsid w:val="00CC1E4C"/>
    <w:rsid w:val="00CC2719"/>
    <w:rsid w:val="00CC2AF5"/>
    <w:rsid w:val="00CC2B7B"/>
    <w:rsid w:val="00CC3045"/>
    <w:rsid w:val="00CC3CB5"/>
    <w:rsid w:val="00CC6166"/>
    <w:rsid w:val="00CC6D83"/>
    <w:rsid w:val="00CC729F"/>
    <w:rsid w:val="00CD004B"/>
    <w:rsid w:val="00CD176B"/>
    <w:rsid w:val="00CD278D"/>
    <w:rsid w:val="00CD31C0"/>
    <w:rsid w:val="00CD4717"/>
    <w:rsid w:val="00CD5612"/>
    <w:rsid w:val="00CD612F"/>
    <w:rsid w:val="00CD6190"/>
    <w:rsid w:val="00CD79C3"/>
    <w:rsid w:val="00CD7E25"/>
    <w:rsid w:val="00CE010B"/>
    <w:rsid w:val="00CE21E2"/>
    <w:rsid w:val="00CE4570"/>
    <w:rsid w:val="00CE6A01"/>
    <w:rsid w:val="00CF36EB"/>
    <w:rsid w:val="00CF3D92"/>
    <w:rsid w:val="00CF405E"/>
    <w:rsid w:val="00CF4467"/>
    <w:rsid w:val="00CF4557"/>
    <w:rsid w:val="00CF4624"/>
    <w:rsid w:val="00CF596C"/>
    <w:rsid w:val="00CF5BE5"/>
    <w:rsid w:val="00CF60E0"/>
    <w:rsid w:val="00CF6FC8"/>
    <w:rsid w:val="00D00F3C"/>
    <w:rsid w:val="00D01442"/>
    <w:rsid w:val="00D0407A"/>
    <w:rsid w:val="00D040B7"/>
    <w:rsid w:val="00D0473F"/>
    <w:rsid w:val="00D11814"/>
    <w:rsid w:val="00D1290E"/>
    <w:rsid w:val="00D12D1E"/>
    <w:rsid w:val="00D12F53"/>
    <w:rsid w:val="00D16704"/>
    <w:rsid w:val="00D16F85"/>
    <w:rsid w:val="00D172FA"/>
    <w:rsid w:val="00D20B96"/>
    <w:rsid w:val="00D2170D"/>
    <w:rsid w:val="00D21885"/>
    <w:rsid w:val="00D21FF2"/>
    <w:rsid w:val="00D2204B"/>
    <w:rsid w:val="00D23CC0"/>
    <w:rsid w:val="00D24AEF"/>
    <w:rsid w:val="00D24ED8"/>
    <w:rsid w:val="00D26FB7"/>
    <w:rsid w:val="00D357CB"/>
    <w:rsid w:val="00D35847"/>
    <w:rsid w:val="00D35FF8"/>
    <w:rsid w:val="00D3629B"/>
    <w:rsid w:val="00D36494"/>
    <w:rsid w:val="00D402AA"/>
    <w:rsid w:val="00D42375"/>
    <w:rsid w:val="00D4397E"/>
    <w:rsid w:val="00D4568E"/>
    <w:rsid w:val="00D4617C"/>
    <w:rsid w:val="00D461E3"/>
    <w:rsid w:val="00D4727A"/>
    <w:rsid w:val="00D50856"/>
    <w:rsid w:val="00D51795"/>
    <w:rsid w:val="00D51B34"/>
    <w:rsid w:val="00D51DB8"/>
    <w:rsid w:val="00D52F94"/>
    <w:rsid w:val="00D55DC4"/>
    <w:rsid w:val="00D570D1"/>
    <w:rsid w:val="00D57EF8"/>
    <w:rsid w:val="00D62181"/>
    <w:rsid w:val="00D62FFC"/>
    <w:rsid w:val="00D64397"/>
    <w:rsid w:val="00D65298"/>
    <w:rsid w:val="00D706A2"/>
    <w:rsid w:val="00D711FA"/>
    <w:rsid w:val="00D715E4"/>
    <w:rsid w:val="00D74794"/>
    <w:rsid w:val="00D74982"/>
    <w:rsid w:val="00D74F3E"/>
    <w:rsid w:val="00D757B2"/>
    <w:rsid w:val="00D76ED1"/>
    <w:rsid w:val="00D77D80"/>
    <w:rsid w:val="00D77F54"/>
    <w:rsid w:val="00D827AB"/>
    <w:rsid w:val="00D8292B"/>
    <w:rsid w:val="00D856B3"/>
    <w:rsid w:val="00D90A38"/>
    <w:rsid w:val="00D9262C"/>
    <w:rsid w:val="00D92CD6"/>
    <w:rsid w:val="00D9334D"/>
    <w:rsid w:val="00D94620"/>
    <w:rsid w:val="00DA1524"/>
    <w:rsid w:val="00DA17F7"/>
    <w:rsid w:val="00DA1C0D"/>
    <w:rsid w:val="00DA7674"/>
    <w:rsid w:val="00DB07AF"/>
    <w:rsid w:val="00DB118F"/>
    <w:rsid w:val="00DB1851"/>
    <w:rsid w:val="00DB1D6E"/>
    <w:rsid w:val="00DB1D8D"/>
    <w:rsid w:val="00DB362F"/>
    <w:rsid w:val="00DB4FDB"/>
    <w:rsid w:val="00DB57FE"/>
    <w:rsid w:val="00DB7308"/>
    <w:rsid w:val="00DC0F75"/>
    <w:rsid w:val="00DC1FA9"/>
    <w:rsid w:val="00DC475B"/>
    <w:rsid w:val="00DC4A01"/>
    <w:rsid w:val="00DC682C"/>
    <w:rsid w:val="00DD06B3"/>
    <w:rsid w:val="00DD0D55"/>
    <w:rsid w:val="00DD32D8"/>
    <w:rsid w:val="00DD423D"/>
    <w:rsid w:val="00DD59A4"/>
    <w:rsid w:val="00DD6CA9"/>
    <w:rsid w:val="00DD7D7A"/>
    <w:rsid w:val="00DE09E4"/>
    <w:rsid w:val="00DE0D26"/>
    <w:rsid w:val="00DE0E92"/>
    <w:rsid w:val="00DE1506"/>
    <w:rsid w:val="00DE2657"/>
    <w:rsid w:val="00DE2B1F"/>
    <w:rsid w:val="00DE37E8"/>
    <w:rsid w:val="00DE5FB8"/>
    <w:rsid w:val="00DE65DD"/>
    <w:rsid w:val="00DE7C12"/>
    <w:rsid w:val="00DF0B52"/>
    <w:rsid w:val="00DF42B2"/>
    <w:rsid w:val="00E0030F"/>
    <w:rsid w:val="00E00886"/>
    <w:rsid w:val="00E00A72"/>
    <w:rsid w:val="00E0114C"/>
    <w:rsid w:val="00E0145D"/>
    <w:rsid w:val="00E01DAC"/>
    <w:rsid w:val="00E03F82"/>
    <w:rsid w:val="00E05AC7"/>
    <w:rsid w:val="00E05E3E"/>
    <w:rsid w:val="00E107F0"/>
    <w:rsid w:val="00E12124"/>
    <w:rsid w:val="00E12A3E"/>
    <w:rsid w:val="00E1360C"/>
    <w:rsid w:val="00E1418E"/>
    <w:rsid w:val="00E1441D"/>
    <w:rsid w:val="00E14849"/>
    <w:rsid w:val="00E14A1E"/>
    <w:rsid w:val="00E15888"/>
    <w:rsid w:val="00E16313"/>
    <w:rsid w:val="00E16659"/>
    <w:rsid w:val="00E1740E"/>
    <w:rsid w:val="00E20F69"/>
    <w:rsid w:val="00E2139C"/>
    <w:rsid w:val="00E215A3"/>
    <w:rsid w:val="00E222D3"/>
    <w:rsid w:val="00E223A1"/>
    <w:rsid w:val="00E23345"/>
    <w:rsid w:val="00E23440"/>
    <w:rsid w:val="00E239B1"/>
    <w:rsid w:val="00E24AEC"/>
    <w:rsid w:val="00E2526C"/>
    <w:rsid w:val="00E25566"/>
    <w:rsid w:val="00E2680B"/>
    <w:rsid w:val="00E30374"/>
    <w:rsid w:val="00E31113"/>
    <w:rsid w:val="00E3132F"/>
    <w:rsid w:val="00E31F27"/>
    <w:rsid w:val="00E32ACE"/>
    <w:rsid w:val="00E340B3"/>
    <w:rsid w:val="00E34BF5"/>
    <w:rsid w:val="00E34DB4"/>
    <w:rsid w:val="00E40D42"/>
    <w:rsid w:val="00E43EE1"/>
    <w:rsid w:val="00E4443F"/>
    <w:rsid w:val="00E44837"/>
    <w:rsid w:val="00E45517"/>
    <w:rsid w:val="00E52B4B"/>
    <w:rsid w:val="00E54D23"/>
    <w:rsid w:val="00E54FBC"/>
    <w:rsid w:val="00E5522F"/>
    <w:rsid w:val="00E555B6"/>
    <w:rsid w:val="00E575F6"/>
    <w:rsid w:val="00E57F1B"/>
    <w:rsid w:val="00E6002C"/>
    <w:rsid w:val="00E60804"/>
    <w:rsid w:val="00E61157"/>
    <w:rsid w:val="00E6257D"/>
    <w:rsid w:val="00E64B2E"/>
    <w:rsid w:val="00E67C89"/>
    <w:rsid w:val="00E705F0"/>
    <w:rsid w:val="00E707C2"/>
    <w:rsid w:val="00E71060"/>
    <w:rsid w:val="00E727B8"/>
    <w:rsid w:val="00E7299A"/>
    <w:rsid w:val="00E72B72"/>
    <w:rsid w:val="00E731D8"/>
    <w:rsid w:val="00E76392"/>
    <w:rsid w:val="00E76F9C"/>
    <w:rsid w:val="00E776A9"/>
    <w:rsid w:val="00E80C1F"/>
    <w:rsid w:val="00E835B5"/>
    <w:rsid w:val="00E8673B"/>
    <w:rsid w:val="00E869F4"/>
    <w:rsid w:val="00E872BE"/>
    <w:rsid w:val="00E907F9"/>
    <w:rsid w:val="00E90A50"/>
    <w:rsid w:val="00E92DB9"/>
    <w:rsid w:val="00E93527"/>
    <w:rsid w:val="00E9452C"/>
    <w:rsid w:val="00E978A0"/>
    <w:rsid w:val="00EA006E"/>
    <w:rsid w:val="00EA072E"/>
    <w:rsid w:val="00EA0E2A"/>
    <w:rsid w:val="00EA12BD"/>
    <w:rsid w:val="00EA1705"/>
    <w:rsid w:val="00EA1D8A"/>
    <w:rsid w:val="00EA275D"/>
    <w:rsid w:val="00EA3BFE"/>
    <w:rsid w:val="00EA40E9"/>
    <w:rsid w:val="00EA4501"/>
    <w:rsid w:val="00EA4ACC"/>
    <w:rsid w:val="00EA51C0"/>
    <w:rsid w:val="00EA5C51"/>
    <w:rsid w:val="00EA60A7"/>
    <w:rsid w:val="00EA66D6"/>
    <w:rsid w:val="00EA7C3A"/>
    <w:rsid w:val="00EA7EF3"/>
    <w:rsid w:val="00EB1E46"/>
    <w:rsid w:val="00EB260E"/>
    <w:rsid w:val="00EB4ACA"/>
    <w:rsid w:val="00EB564B"/>
    <w:rsid w:val="00EB686E"/>
    <w:rsid w:val="00EC0BEA"/>
    <w:rsid w:val="00EC1347"/>
    <w:rsid w:val="00EC22D7"/>
    <w:rsid w:val="00EC5027"/>
    <w:rsid w:val="00EC6966"/>
    <w:rsid w:val="00EC7116"/>
    <w:rsid w:val="00EC7C0D"/>
    <w:rsid w:val="00ED3216"/>
    <w:rsid w:val="00ED3924"/>
    <w:rsid w:val="00ED4BCE"/>
    <w:rsid w:val="00ED4D58"/>
    <w:rsid w:val="00EE166A"/>
    <w:rsid w:val="00EE34C7"/>
    <w:rsid w:val="00EE487E"/>
    <w:rsid w:val="00EE5228"/>
    <w:rsid w:val="00EE5522"/>
    <w:rsid w:val="00EE568D"/>
    <w:rsid w:val="00EE7DEE"/>
    <w:rsid w:val="00EF096D"/>
    <w:rsid w:val="00EF1565"/>
    <w:rsid w:val="00EF1910"/>
    <w:rsid w:val="00EF233C"/>
    <w:rsid w:val="00EF3BA4"/>
    <w:rsid w:val="00EF3BB2"/>
    <w:rsid w:val="00EF5071"/>
    <w:rsid w:val="00EF52B5"/>
    <w:rsid w:val="00EF5450"/>
    <w:rsid w:val="00EF55C7"/>
    <w:rsid w:val="00EF5C3D"/>
    <w:rsid w:val="00EF654F"/>
    <w:rsid w:val="00EF7BC1"/>
    <w:rsid w:val="00EF7C2E"/>
    <w:rsid w:val="00EF7DDF"/>
    <w:rsid w:val="00F001CD"/>
    <w:rsid w:val="00F0090B"/>
    <w:rsid w:val="00F010E4"/>
    <w:rsid w:val="00F0210C"/>
    <w:rsid w:val="00F026BA"/>
    <w:rsid w:val="00F03BDC"/>
    <w:rsid w:val="00F0606D"/>
    <w:rsid w:val="00F10B27"/>
    <w:rsid w:val="00F12618"/>
    <w:rsid w:val="00F13084"/>
    <w:rsid w:val="00F130F2"/>
    <w:rsid w:val="00F134D0"/>
    <w:rsid w:val="00F14035"/>
    <w:rsid w:val="00F14CB3"/>
    <w:rsid w:val="00F1581E"/>
    <w:rsid w:val="00F16FB5"/>
    <w:rsid w:val="00F17D01"/>
    <w:rsid w:val="00F201FB"/>
    <w:rsid w:val="00F20802"/>
    <w:rsid w:val="00F21216"/>
    <w:rsid w:val="00F21C68"/>
    <w:rsid w:val="00F23EFD"/>
    <w:rsid w:val="00F24ED4"/>
    <w:rsid w:val="00F27186"/>
    <w:rsid w:val="00F3068F"/>
    <w:rsid w:val="00F31A38"/>
    <w:rsid w:val="00F34CB5"/>
    <w:rsid w:val="00F359AE"/>
    <w:rsid w:val="00F36813"/>
    <w:rsid w:val="00F37609"/>
    <w:rsid w:val="00F41CB1"/>
    <w:rsid w:val="00F4285A"/>
    <w:rsid w:val="00F429B9"/>
    <w:rsid w:val="00F44430"/>
    <w:rsid w:val="00F445AD"/>
    <w:rsid w:val="00F46BE9"/>
    <w:rsid w:val="00F47276"/>
    <w:rsid w:val="00F512AC"/>
    <w:rsid w:val="00F525B3"/>
    <w:rsid w:val="00F5322A"/>
    <w:rsid w:val="00F53268"/>
    <w:rsid w:val="00F535FD"/>
    <w:rsid w:val="00F53E17"/>
    <w:rsid w:val="00F54AC9"/>
    <w:rsid w:val="00F55D23"/>
    <w:rsid w:val="00F56A40"/>
    <w:rsid w:val="00F56CDC"/>
    <w:rsid w:val="00F57D48"/>
    <w:rsid w:val="00F61FA9"/>
    <w:rsid w:val="00F6239B"/>
    <w:rsid w:val="00F624CF"/>
    <w:rsid w:val="00F64411"/>
    <w:rsid w:val="00F6587D"/>
    <w:rsid w:val="00F65FBD"/>
    <w:rsid w:val="00F66669"/>
    <w:rsid w:val="00F66738"/>
    <w:rsid w:val="00F72878"/>
    <w:rsid w:val="00F73899"/>
    <w:rsid w:val="00F74931"/>
    <w:rsid w:val="00F7738B"/>
    <w:rsid w:val="00F802A1"/>
    <w:rsid w:val="00F84BE8"/>
    <w:rsid w:val="00F864F1"/>
    <w:rsid w:val="00F931C0"/>
    <w:rsid w:val="00F9571C"/>
    <w:rsid w:val="00FA28B9"/>
    <w:rsid w:val="00FA39EF"/>
    <w:rsid w:val="00FA66CF"/>
    <w:rsid w:val="00FA762F"/>
    <w:rsid w:val="00FA78FF"/>
    <w:rsid w:val="00FB0699"/>
    <w:rsid w:val="00FB1AFA"/>
    <w:rsid w:val="00FB1C92"/>
    <w:rsid w:val="00FB3875"/>
    <w:rsid w:val="00FB4469"/>
    <w:rsid w:val="00FB4D7D"/>
    <w:rsid w:val="00FB587A"/>
    <w:rsid w:val="00FB7720"/>
    <w:rsid w:val="00FC3C3F"/>
    <w:rsid w:val="00FC412C"/>
    <w:rsid w:val="00FC5ABD"/>
    <w:rsid w:val="00FC707A"/>
    <w:rsid w:val="00FC7A85"/>
    <w:rsid w:val="00FD0704"/>
    <w:rsid w:val="00FD28D4"/>
    <w:rsid w:val="00FD28EB"/>
    <w:rsid w:val="00FD2C4C"/>
    <w:rsid w:val="00FD2F8F"/>
    <w:rsid w:val="00FD3141"/>
    <w:rsid w:val="00FD3FB9"/>
    <w:rsid w:val="00FD4B3A"/>
    <w:rsid w:val="00FD4E5F"/>
    <w:rsid w:val="00FD50E0"/>
    <w:rsid w:val="00FD6484"/>
    <w:rsid w:val="00FE02E8"/>
    <w:rsid w:val="00FE0416"/>
    <w:rsid w:val="00FE0E78"/>
    <w:rsid w:val="00FE1845"/>
    <w:rsid w:val="00FE3508"/>
    <w:rsid w:val="00FE3764"/>
    <w:rsid w:val="00FE52BF"/>
    <w:rsid w:val="00FE535E"/>
    <w:rsid w:val="00FE5FAA"/>
    <w:rsid w:val="00FE62C7"/>
    <w:rsid w:val="00FF2660"/>
    <w:rsid w:val="00FF7A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A2"/>
  </w:style>
  <w:style w:type="paragraph" w:styleId="Ttulo2">
    <w:name w:val="heading 2"/>
    <w:basedOn w:val="Normal"/>
    <w:next w:val="Normal"/>
    <w:link w:val="Ttulo2Char"/>
    <w:uiPriority w:val="9"/>
    <w:unhideWhenUsed/>
    <w:qFormat/>
    <w:rsid w:val="000414DF"/>
    <w:pPr>
      <w:keepNext/>
      <w:keepLines/>
      <w:spacing w:before="200"/>
      <w:jc w:val="left"/>
      <w:outlineLvl w:val="1"/>
    </w:pPr>
    <w:rPr>
      <w:rFonts w:eastAsiaTheme="majorEastAsia" w:cstheme="majorBidi"/>
      <w:b/>
      <w:bCs/>
      <w:color w:val="000000" w:themeColor="text1"/>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414DF"/>
    <w:rPr>
      <w:rFonts w:ascii="Arial" w:eastAsiaTheme="majorEastAsia" w:hAnsi="Arial" w:cstheme="majorBidi"/>
      <w:b/>
      <w:bCs/>
      <w:color w:val="000000" w:themeColor="text1"/>
      <w:szCs w:val="26"/>
      <w:lang w:val="en-US"/>
    </w:rPr>
  </w:style>
  <w:style w:type="character" w:styleId="Nmerodelinha">
    <w:name w:val="line number"/>
    <w:basedOn w:val="Fontepargpadro"/>
    <w:uiPriority w:val="99"/>
    <w:semiHidden/>
    <w:unhideWhenUsed/>
    <w:rsid w:val="005F5FEB"/>
  </w:style>
  <w:style w:type="paragraph" w:styleId="Cabealho">
    <w:name w:val="header"/>
    <w:basedOn w:val="Normal"/>
    <w:link w:val="CabealhoChar"/>
    <w:uiPriority w:val="99"/>
    <w:unhideWhenUsed/>
    <w:rsid w:val="005F5FEB"/>
    <w:pPr>
      <w:tabs>
        <w:tab w:val="center" w:pos="4252"/>
        <w:tab w:val="right" w:pos="8504"/>
      </w:tabs>
      <w:spacing w:line="240" w:lineRule="auto"/>
    </w:pPr>
  </w:style>
  <w:style w:type="character" w:customStyle="1" w:styleId="CabealhoChar">
    <w:name w:val="Cabeçalho Char"/>
    <w:basedOn w:val="Fontepargpadro"/>
    <w:link w:val="Cabealho"/>
    <w:uiPriority w:val="99"/>
    <w:rsid w:val="005F5FEB"/>
  </w:style>
  <w:style w:type="paragraph" w:styleId="Rodap">
    <w:name w:val="footer"/>
    <w:basedOn w:val="Normal"/>
    <w:link w:val="RodapChar"/>
    <w:uiPriority w:val="99"/>
    <w:unhideWhenUsed/>
    <w:rsid w:val="005F5FEB"/>
    <w:pPr>
      <w:tabs>
        <w:tab w:val="center" w:pos="4252"/>
        <w:tab w:val="right" w:pos="8504"/>
      </w:tabs>
      <w:spacing w:line="240" w:lineRule="auto"/>
    </w:pPr>
  </w:style>
  <w:style w:type="character" w:customStyle="1" w:styleId="RodapChar">
    <w:name w:val="Rodapé Char"/>
    <w:basedOn w:val="Fontepargpadro"/>
    <w:link w:val="Rodap"/>
    <w:uiPriority w:val="99"/>
    <w:rsid w:val="005F5FEB"/>
  </w:style>
  <w:style w:type="character" w:styleId="Hyperlink">
    <w:name w:val="Hyperlink"/>
    <w:basedOn w:val="Fontepargpadro"/>
    <w:uiPriority w:val="99"/>
    <w:unhideWhenUsed/>
    <w:rsid w:val="00AA1EDC"/>
    <w:rPr>
      <w:color w:val="0000FF" w:themeColor="hyperlink"/>
      <w:u w:val="single"/>
    </w:rPr>
  </w:style>
  <w:style w:type="paragraph" w:styleId="Textodebalo">
    <w:name w:val="Balloon Text"/>
    <w:basedOn w:val="Normal"/>
    <w:link w:val="TextodebaloChar"/>
    <w:uiPriority w:val="99"/>
    <w:semiHidden/>
    <w:unhideWhenUsed/>
    <w:rsid w:val="001E108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108A"/>
    <w:rPr>
      <w:rFonts w:ascii="Tahoma" w:hAnsi="Tahoma" w:cs="Tahoma"/>
      <w:sz w:val="16"/>
      <w:szCs w:val="16"/>
    </w:rPr>
  </w:style>
  <w:style w:type="paragraph" w:styleId="SemEspaamento">
    <w:name w:val="No Spacing"/>
    <w:uiPriority w:val="1"/>
    <w:qFormat/>
    <w:rsid w:val="001E108A"/>
    <w:pPr>
      <w:spacing w:line="240" w:lineRule="auto"/>
    </w:pPr>
  </w:style>
  <w:style w:type="paragraph" w:styleId="PargrafodaLista">
    <w:name w:val="List Paragraph"/>
    <w:basedOn w:val="Normal"/>
    <w:uiPriority w:val="34"/>
    <w:qFormat/>
    <w:rsid w:val="009629EB"/>
    <w:pPr>
      <w:ind w:left="720"/>
      <w:contextualSpacing/>
    </w:pPr>
  </w:style>
  <w:style w:type="character" w:styleId="TextodoEspaoReservado">
    <w:name w:val="Placeholder Text"/>
    <w:basedOn w:val="Fontepargpadro"/>
    <w:uiPriority w:val="99"/>
    <w:semiHidden/>
    <w:rsid w:val="009C17B0"/>
    <w:rPr>
      <w:color w:val="808080"/>
    </w:rPr>
  </w:style>
  <w:style w:type="paragraph" w:styleId="Legenda">
    <w:name w:val="caption"/>
    <w:basedOn w:val="Normal"/>
    <w:next w:val="Normal"/>
    <w:uiPriority w:val="35"/>
    <w:unhideWhenUsed/>
    <w:qFormat/>
    <w:rsid w:val="00667BBC"/>
    <w:pPr>
      <w:spacing w:after="200" w:line="240" w:lineRule="auto"/>
    </w:pPr>
    <w:rPr>
      <w:b/>
      <w:bCs/>
      <w:color w:val="4F81BD" w:themeColor="accent1"/>
      <w:sz w:val="18"/>
      <w:szCs w:val="18"/>
    </w:rPr>
  </w:style>
  <w:style w:type="table" w:styleId="Tabelacomgrade">
    <w:name w:val="Table Grid"/>
    <w:basedOn w:val="Tabelanormal"/>
    <w:uiPriority w:val="59"/>
    <w:rsid w:val="00417C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FC3C3F"/>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FC3C3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745D7D"/>
    <w:rPr>
      <w:sz w:val="16"/>
      <w:szCs w:val="16"/>
    </w:rPr>
  </w:style>
  <w:style w:type="paragraph" w:styleId="Textodecomentrio">
    <w:name w:val="annotation text"/>
    <w:basedOn w:val="Normal"/>
    <w:link w:val="TextodecomentrioChar"/>
    <w:uiPriority w:val="99"/>
    <w:semiHidden/>
    <w:unhideWhenUsed/>
    <w:rsid w:val="00745D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5D7D"/>
    <w:rPr>
      <w:sz w:val="20"/>
      <w:szCs w:val="20"/>
    </w:rPr>
  </w:style>
  <w:style w:type="paragraph" w:styleId="Assuntodocomentrio">
    <w:name w:val="annotation subject"/>
    <w:basedOn w:val="Textodecomentrio"/>
    <w:next w:val="Textodecomentrio"/>
    <w:link w:val="AssuntodocomentrioChar"/>
    <w:uiPriority w:val="99"/>
    <w:semiHidden/>
    <w:unhideWhenUsed/>
    <w:rsid w:val="00745D7D"/>
    <w:rPr>
      <w:b/>
      <w:bCs/>
    </w:rPr>
  </w:style>
  <w:style w:type="character" w:customStyle="1" w:styleId="AssuntodocomentrioChar">
    <w:name w:val="Assunto do comentário Char"/>
    <w:basedOn w:val="TextodecomentrioChar"/>
    <w:link w:val="Assuntodocomentrio"/>
    <w:uiPriority w:val="99"/>
    <w:semiHidden/>
    <w:rsid w:val="00745D7D"/>
    <w:rPr>
      <w:b/>
      <w:bCs/>
      <w:sz w:val="20"/>
      <w:szCs w:val="20"/>
    </w:rPr>
  </w:style>
  <w:style w:type="paragraph" w:styleId="Reviso">
    <w:name w:val="Revision"/>
    <w:hidden/>
    <w:uiPriority w:val="99"/>
    <w:semiHidden/>
    <w:rsid w:val="009D7A46"/>
    <w:pPr>
      <w:spacing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3A2"/>
  </w:style>
  <w:style w:type="paragraph" w:styleId="Ttulo2">
    <w:name w:val="heading 2"/>
    <w:basedOn w:val="Normal"/>
    <w:next w:val="Normal"/>
    <w:link w:val="Ttulo2Char"/>
    <w:uiPriority w:val="9"/>
    <w:unhideWhenUsed/>
    <w:qFormat/>
    <w:rsid w:val="000414DF"/>
    <w:pPr>
      <w:keepNext/>
      <w:keepLines/>
      <w:spacing w:before="200"/>
      <w:jc w:val="left"/>
      <w:outlineLvl w:val="1"/>
    </w:pPr>
    <w:rPr>
      <w:rFonts w:eastAsiaTheme="majorEastAsia" w:cstheme="majorBidi"/>
      <w:b/>
      <w:bCs/>
      <w:color w:val="000000" w:themeColor="text1"/>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0414DF"/>
    <w:rPr>
      <w:rFonts w:ascii="Arial" w:eastAsiaTheme="majorEastAsia" w:hAnsi="Arial" w:cstheme="majorBidi"/>
      <w:b/>
      <w:bCs/>
      <w:color w:val="000000" w:themeColor="text1"/>
      <w:szCs w:val="26"/>
      <w:lang w:val="en-US"/>
    </w:rPr>
  </w:style>
  <w:style w:type="character" w:styleId="Nmerodelinha">
    <w:name w:val="line number"/>
    <w:basedOn w:val="Fontepargpadro"/>
    <w:uiPriority w:val="99"/>
    <w:semiHidden/>
    <w:unhideWhenUsed/>
    <w:rsid w:val="005F5FEB"/>
  </w:style>
  <w:style w:type="paragraph" w:styleId="Cabealho">
    <w:name w:val="header"/>
    <w:basedOn w:val="Normal"/>
    <w:link w:val="CabealhoChar"/>
    <w:uiPriority w:val="99"/>
    <w:unhideWhenUsed/>
    <w:rsid w:val="005F5FEB"/>
    <w:pPr>
      <w:tabs>
        <w:tab w:val="center" w:pos="4252"/>
        <w:tab w:val="right" w:pos="8504"/>
      </w:tabs>
      <w:spacing w:line="240" w:lineRule="auto"/>
    </w:pPr>
  </w:style>
  <w:style w:type="character" w:customStyle="1" w:styleId="CabealhoChar">
    <w:name w:val="Cabeçalho Char"/>
    <w:basedOn w:val="Fontepargpadro"/>
    <w:link w:val="Cabealho"/>
    <w:uiPriority w:val="99"/>
    <w:rsid w:val="005F5FEB"/>
  </w:style>
  <w:style w:type="paragraph" w:styleId="Rodap">
    <w:name w:val="footer"/>
    <w:basedOn w:val="Normal"/>
    <w:link w:val="RodapChar"/>
    <w:uiPriority w:val="99"/>
    <w:unhideWhenUsed/>
    <w:rsid w:val="005F5FEB"/>
    <w:pPr>
      <w:tabs>
        <w:tab w:val="center" w:pos="4252"/>
        <w:tab w:val="right" w:pos="8504"/>
      </w:tabs>
      <w:spacing w:line="240" w:lineRule="auto"/>
    </w:pPr>
  </w:style>
  <w:style w:type="character" w:customStyle="1" w:styleId="RodapChar">
    <w:name w:val="Rodapé Char"/>
    <w:basedOn w:val="Fontepargpadro"/>
    <w:link w:val="Rodap"/>
    <w:uiPriority w:val="99"/>
    <w:rsid w:val="005F5FEB"/>
  </w:style>
  <w:style w:type="character" w:styleId="Hyperlink">
    <w:name w:val="Hyperlink"/>
    <w:basedOn w:val="Fontepargpadro"/>
    <w:uiPriority w:val="99"/>
    <w:unhideWhenUsed/>
    <w:rsid w:val="00AA1EDC"/>
    <w:rPr>
      <w:color w:val="0000FF" w:themeColor="hyperlink"/>
      <w:u w:val="single"/>
    </w:rPr>
  </w:style>
  <w:style w:type="paragraph" w:styleId="Textodebalo">
    <w:name w:val="Balloon Text"/>
    <w:basedOn w:val="Normal"/>
    <w:link w:val="TextodebaloChar"/>
    <w:uiPriority w:val="99"/>
    <w:semiHidden/>
    <w:unhideWhenUsed/>
    <w:rsid w:val="001E108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108A"/>
    <w:rPr>
      <w:rFonts w:ascii="Tahoma" w:hAnsi="Tahoma" w:cs="Tahoma"/>
      <w:sz w:val="16"/>
      <w:szCs w:val="16"/>
    </w:rPr>
  </w:style>
  <w:style w:type="paragraph" w:styleId="SemEspaamento">
    <w:name w:val="No Spacing"/>
    <w:uiPriority w:val="1"/>
    <w:qFormat/>
    <w:rsid w:val="001E108A"/>
    <w:pPr>
      <w:spacing w:line="240" w:lineRule="auto"/>
    </w:pPr>
  </w:style>
  <w:style w:type="paragraph" w:styleId="PargrafodaLista">
    <w:name w:val="List Paragraph"/>
    <w:basedOn w:val="Normal"/>
    <w:uiPriority w:val="34"/>
    <w:qFormat/>
    <w:rsid w:val="009629EB"/>
    <w:pPr>
      <w:ind w:left="720"/>
      <w:contextualSpacing/>
    </w:pPr>
  </w:style>
  <w:style w:type="character" w:styleId="TextodoEspaoReservado">
    <w:name w:val="Placeholder Text"/>
    <w:basedOn w:val="Fontepargpadro"/>
    <w:uiPriority w:val="99"/>
    <w:semiHidden/>
    <w:rsid w:val="009C17B0"/>
    <w:rPr>
      <w:color w:val="808080"/>
    </w:rPr>
  </w:style>
  <w:style w:type="paragraph" w:styleId="Legenda">
    <w:name w:val="caption"/>
    <w:basedOn w:val="Normal"/>
    <w:next w:val="Normal"/>
    <w:uiPriority w:val="35"/>
    <w:unhideWhenUsed/>
    <w:qFormat/>
    <w:rsid w:val="00667BBC"/>
    <w:pPr>
      <w:spacing w:after="200" w:line="240" w:lineRule="auto"/>
    </w:pPr>
    <w:rPr>
      <w:b/>
      <w:bCs/>
      <w:color w:val="4F81BD" w:themeColor="accent1"/>
      <w:sz w:val="18"/>
      <w:szCs w:val="18"/>
    </w:rPr>
  </w:style>
  <w:style w:type="table" w:styleId="Tabelacomgrade">
    <w:name w:val="Table Grid"/>
    <w:basedOn w:val="Tabelanormal"/>
    <w:uiPriority w:val="59"/>
    <w:rsid w:val="00417CC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FC3C3F"/>
    <w:pPr>
      <w:spacing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FC3C3F"/>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decomentrio">
    <w:name w:val="annotation reference"/>
    <w:basedOn w:val="Fontepargpadro"/>
    <w:uiPriority w:val="99"/>
    <w:semiHidden/>
    <w:unhideWhenUsed/>
    <w:rsid w:val="00745D7D"/>
    <w:rPr>
      <w:sz w:val="16"/>
      <w:szCs w:val="16"/>
    </w:rPr>
  </w:style>
  <w:style w:type="paragraph" w:styleId="Textodecomentrio">
    <w:name w:val="annotation text"/>
    <w:basedOn w:val="Normal"/>
    <w:link w:val="TextodecomentrioChar"/>
    <w:uiPriority w:val="99"/>
    <w:semiHidden/>
    <w:unhideWhenUsed/>
    <w:rsid w:val="00745D7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5D7D"/>
    <w:rPr>
      <w:sz w:val="20"/>
      <w:szCs w:val="20"/>
    </w:rPr>
  </w:style>
  <w:style w:type="paragraph" w:styleId="Assuntodocomentrio">
    <w:name w:val="annotation subject"/>
    <w:basedOn w:val="Textodecomentrio"/>
    <w:next w:val="Textodecomentrio"/>
    <w:link w:val="AssuntodocomentrioChar"/>
    <w:uiPriority w:val="99"/>
    <w:semiHidden/>
    <w:unhideWhenUsed/>
    <w:rsid w:val="00745D7D"/>
    <w:rPr>
      <w:b/>
      <w:bCs/>
    </w:rPr>
  </w:style>
  <w:style w:type="character" w:customStyle="1" w:styleId="AssuntodocomentrioChar">
    <w:name w:val="Assunto do comentário Char"/>
    <w:basedOn w:val="TextodecomentrioChar"/>
    <w:link w:val="Assuntodocomentrio"/>
    <w:uiPriority w:val="99"/>
    <w:semiHidden/>
    <w:rsid w:val="00745D7D"/>
    <w:rPr>
      <w:b/>
      <w:bCs/>
      <w:sz w:val="20"/>
      <w:szCs w:val="20"/>
    </w:rPr>
  </w:style>
  <w:style w:type="paragraph" w:styleId="Reviso">
    <w:name w:val="Revision"/>
    <w:hidden/>
    <w:uiPriority w:val="99"/>
    <w:semiHidden/>
    <w:rsid w:val="009D7A46"/>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9862">
      <w:bodyDiv w:val="1"/>
      <w:marLeft w:val="0"/>
      <w:marRight w:val="0"/>
      <w:marTop w:val="0"/>
      <w:marBottom w:val="0"/>
      <w:divBdr>
        <w:top w:val="none" w:sz="0" w:space="0" w:color="auto"/>
        <w:left w:val="none" w:sz="0" w:space="0" w:color="auto"/>
        <w:bottom w:val="none" w:sz="0" w:space="0" w:color="auto"/>
        <w:right w:val="none" w:sz="0" w:space="0" w:color="auto"/>
      </w:divBdr>
      <w:divsChild>
        <w:div w:id="36324218">
          <w:marLeft w:val="0"/>
          <w:marRight w:val="0"/>
          <w:marTop w:val="0"/>
          <w:marBottom w:val="0"/>
          <w:divBdr>
            <w:top w:val="none" w:sz="0" w:space="0" w:color="auto"/>
            <w:left w:val="none" w:sz="0" w:space="0" w:color="auto"/>
            <w:bottom w:val="none" w:sz="0" w:space="0" w:color="auto"/>
            <w:right w:val="none" w:sz="0" w:space="0" w:color="auto"/>
          </w:divBdr>
        </w:div>
        <w:div w:id="1221092629">
          <w:marLeft w:val="0"/>
          <w:marRight w:val="0"/>
          <w:marTop w:val="0"/>
          <w:marBottom w:val="0"/>
          <w:divBdr>
            <w:top w:val="none" w:sz="0" w:space="0" w:color="auto"/>
            <w:left w:val="none" w:sz="0" w:space="0" w:color="auto"/>
            <w:bottom w:val="none" w:sz="0" w:space="0" w:color="auto"/>
            <w:right w:val="none" w:sz="0" w:space="0" w:color="auto"/>
          </w:divBdr>
        </w:div>
      </w:divsChild>
    </w:div>
    <w:div w:id="116536005">
      <w:bodyDiv w:val="1"/>
      <w:marLeft w:val="0"/>
      <w:marRight w:val="0"/>
      <w:marTop w:val="0"/>
      <w:marBottom w:val="0"/>
      <w:divBdr>
        <w:top w:val="none" w:sz="0" w:space="0" w:color="auto"/>
        <w:left w:val="none" w:sz="0" w:space="0" w:color="auto"/>
        <w:bottom w:val="none" w:sz="0" w:space="0" w:color="auto"/>
        <w:right w:val="none" w:sz="0" w:space="0" w:color="auto"/>
      </w:divBdr>
    </w:div>
    <w:div w:id="160896538">
      <w:bodyDiv w:val="1"/>
      <w:marLeft w:val="0"/>
      <w:marRight w:val="0"/>
      <w:marTop w:val="0"/>
      <w:marBottom w:val="0"/>
      <w:divBdr>
        <w:top w:val="none" w:sz="0" w:space="0" w:color="auto"/>
        <w:left w:val="none" w:sz="0" w:space="0" w:color="auto"/>
        <w:bottom w:val="none" w:sz="0" w:space="0" w:color="auto"/>
        <w:right w:val="none" w:sz="0" w:space="0" w:color="auto"/>
      </w:divBdr>
    </w:div>
    <w:div w:id="191842796">
      <w:bodyDiv w:val="1"/>
      <w:marLeft w:val="0"/>
      <w:marRight w:val="0"/>
      <w:marTop w:val="0"/>
      <w:marBottom w:val="0"/>
      <w:divBdr>
        <w:top w:val="none" w:sz="0" w:space="0" w:color="auto"/>
        <w:left w:val="none" w:sz="0" w:space="0" w:color="auto"/>
        <w:bottom w:val="none" w:sz="0" w:space="0" w:color="auto"/>
        <w:right w:val="none" w:sz="0" w:space="0" w:color="auto"/>
      </w:divBdr>
      <w:divsChild>
        <w:div w:id="982194348">
          <w:marLeft w:val="0"/>
          <w:marRight w:val="0"/>
          <w:marTop w:val="0"/>
          <w:marBottom w:val="0"/>
          <w:divBdr>
            <w:top w:val="none" w:sz="0" w:space="0" w:color="auto"/>
            <w:left w:val="none" w:sz="0" w:space="0" w:color="auto"/>
            <w:bottom w:val="none" w:sz="0" w:space="0" w:color="auto"/>
            <w:right w:val="none" w:sz="0" w:space="0" w:color="auto"/>
          </w:divBdr>
        </w:div>
        <w:div w:id="254824504">
          <w:marLeft w:val="0"/>
          <w:marRight w:val="0"/>
          <w:marTop w:val="0"/>
          <w:marBottom w:val="0"/>
          <w:divBdr>
            <w:top w:val="none" w:sz="0" w:space="0" w:color="auto"/>
            <w:left w:val="none" w:sz="0" w:space="0" w:color="auto"/>
            <w:bottom w:val="none" w:sz="0" w:space="0" w:color="auto"/>
            <w:right w:val="none" w:sz="0" w:space="0" w:color="auto"/>
          </w:divBdr>
        </w:div>
      </w:divsChild>
    </w:div>
    <w:div w:id="200678127">
      <w:bodyDiv w:val="1"/>
      <w:marLeft w:val="0"/>
      <w:marRight w:val="0"/>
      <w:marTop w:val="0"/>
      <w:marBottom w:val="0"/>
      <w:divBdr>
        <w:top w:val="none" w:sz="0" w:space="0" w:color="auto"/>
        <w:left w:val="none" w:sz="0" w:space="0" w:color="auto"/>
        <w:bottom w:val="none" w:sz="0" w:space="0" w:color="auto"/>
        <w:right w:val="none" w:sz="0" w:space="0" w:color="auto"/>
      </w:divBdr>
      <w:divsChild>
        <w:div w:id="2013751546">
          <w:marLeft w:val="0"/>
          <w:marRight w:val="0"/>
          <w:marTop w:val="0"/>
          <w:marBottom w:val="0"/>
          <w:divBdr>
            <w:top w:val="none" w:sz="0" w:space="0" w:color="auto"/>
            <w:left w:val="none" w:sz="0" w:space="0" w:color="auto"/>
            <w:bottom w:val="none" w:sz="0" w:space="0" w:color="auto"/>
            <w:right w:val="none" w:sz="0" w:space="0" w:color="auto"/>
          </w:divBdr>
        </w:div>
        <w:div w:id="1749182829">
          <w:marLeft w:val="0"/>
          <w:marRight w:val="0"/>
          <w:marTop w:val="0"/>
          <w:marBottom w:val="0"/>
          <w:divBdr>
            <w:top w:val="none" w:sz="0" w:space="0" w:color="auto"/>
            <w:left w:val="none" w:sz="0" w:space="0" w:color="auto"/>
            <w:bottom w:val="none" w:sz="0" w:space="0" w:color="auto"/>
            <w:right w:val="none" w:sz="0" w:space="0" w:color="auto"/>
          </w:divBdr>
        </w:div>
        <w:div w:id="507642176">
          <w:marLeft w:val="0"/>
          <w:marRight w:val="0"/>
          <w:marTop w:val="0"/>
          <w:marBottom w:val="0"/>
          <w:divBdr>
            <w:top w:val="none" w:sz="0" w:space="0" w:color="auto"/>
            <w:left w:val="none" w:sz="0" w:space="0" w:color="auto"/>
            <w:bottom w:val="none" w:sz="0" w:space="0" w:color="auto"/>
            <w:right w:val="none" w:sz="0" w:space="0" w:color="auto"/>
          </w:divBdr>
        </w:div>
        <w:div w:id="256330662">
          <w:marLeft w:val="0"/>
          <w:marRight w:val="0"/>
          <w:marTop w:val="0"/>
          <w:marBottom w:val="0"/>
          <w:divBdr>
            <w:top w:val="none" w:sz="0" w:space="0" w:color="auto"/>
            <w:left w:val="none" w:sz="0" w:space="0" w:color="auto"/>
            <w:bottom w:val="none" w:sz="0" w:space="0" w:color="auto"/>
            <w:right w:val="none" w:sz="0" w:space="0" w:color="auto"/>
          </w:divBdr>
        </w:div>
        <w:div w:id="1177116885">
          <w:marLeft w:val="0"/>
          <w:marRight w:val="0"/>
          <w:marTop w:val="0"/>
          <w:marBottom w:val="0"/>
          <w:divBdr>
            <w:top w:val="none" w:sz="0" w:space="0" w:color="auto"/>
            <w:left w:val="none" w:sz="0" w:space="0" w:color="auto"/>
            <w:bottom w:val="none" w:sz="0" w:space="0" w:color="auto"/>
            <w:right w:val="none" w:sz="0" w:space="0" w:color="auto"/>
          </w:divBdr>
        </w:div>
        <w:div w:id="1672221899">
          <w:marLeft w:val="0"/>
          <w:marRight w:val="0"/>
          <w:marTop w:val="0"/>
          <w:marBottom w:val="0"/>
          <w:divBdr>
            <w:top w:val="none" w:sz="0" w:space="0" w:color="auto"/>
            <w:left w:val="none" w:sz="0" w:space="0" w:color="auto"/>
            <w:bottom w:val="none" w:sz="0" w:space="0" w:color="auto"/>
            <w:right w:val="none" w:sz="0" w:space="0" w:color="auto"/>
          </w:divBdr>
        </w:div>
        <w:div w:id="1225599558">
          <w:marLeft w:val="0"/>
          <w:marRight w:val="0"/>
          <w:marTop w:val="0"/>
          <w:marBottom w:val="0"/>
          <w:divBdr>
            <w:top w:val="none" w:sz="0" w:space="0" w:color="auto"/>
            <w:left w:val="none" w:sz="0" w:space="0" w:color="auto"/>
            <w:bottom w:val="none" w:sz="0" w:space="0" w:color="auto"/>
            <w:right w:val="none" w:sz="0" w:space="0" w:color="auto"/>
          </w:divBdr>
        </w:div>
        <w:div w:id="1727412675">
          <w:marLeft w:val="0"/>
          <w:marRight w:val="0"/>
          <w:marTop w:val="0"/>
          <w:marBottom w:val="0"/>
          <w:divBdr>
            <w:top w:val="none" w:sz="0" w:space="0" w:color="auto"/>
            <w:left w:val="none" w:sz="0" w:space="0" w:color="auto"/>
            <w:bottom w:val="none" w:sz="0" w:space="0" w:color="auto"/>
            <w:right w:val="none" w:sz="0" w:space="0" w:color="auto"/>
          </w:divBdr>
        </w:div>
        <w:div w:id="2134321589">
          <w:marLeft w:val="0"/>
          <w:marRight w:val="0"/>
          <w:marTop w:val="0"/>
          <w:marBottom w:val="0"/>
          <w:divBdr>
            <w:top w:val="none" w:sz="0" w:space="0" w:color="auto"/>
            <w:left w:val="none" w:sz="0" w:space="0" w:color="auto"/>
            <w:bottom w:val="none" w:sz="0" w:space="0" w:color="auto"/>
            <w:right w:val="none" w:sz="0" w:space="0" w:color="auto"/>
          </w:divBdr>
        </w:div>
        <w:div w:id="275064178">
          <w:marLeft w:val="0"/>
          <w:marRight w:val="0"/>
          <w:marTop w:val="0"/>
          <w:marBottom w:val="0"/>
          <w:divBdr>
            <w:top w:val="none" w:sz="0" w:space="0" w:color="auto"/>
            <w:left w:val="none" w:sz="0" w:space="0" w:color="auto"/>
            <w:bottom w:val="none" w:sz="0" w:space="0" w:color="auto"/>
            <w:right w:val="none" w:sz="0" w:space="0" w:color="auto"/>
          </w:divBdr>
        </w:div>
        <w:div w:id="624435085">
          <w:marLeft w:val="0"/>
          <w:marRight w:val="0"/>
          <w:marTop w:val="0"/>
          <w:marBottom w:val="0"/>
          <w:divBdr>
            <w:top w:val="none" w:sz="0" w:space="0" w:color="auto"/>
            <w:left w:val="none" w:sz="0" w:space="0" w:color="auto"/>
            <w:bottom w:val="none" w:sz="0" w:space="0" w:color="auto"/>
            <w:right w:val="none" w:sz="0" w:space="0" w:color="auto"/>
          </w:divBdr>
        </w:div>
        <w:div w:id="26294584">
          <w:marLeft w:val="0"/>
          <w:marRight w:val="0"/>
          <w:marTop w:val="0"/>
          <w:marBottom w:val="0"/>
          <w:divBdr>
            <w:top w:val="none" w:sz="0" w:space="0" w:color="auto"/>
            <w:left w:val="none" w:sz="0" w:space="0" w:color="auto"/>
            <w:bottom w:val="none" w:sz="0" w:space="0" w:color="auto"/>
            <w:right w:val="none" w:sz="0" w:space="0" w:color="auto"/>
          </w:divBdr>
        </w:div>
        <w:div w:id="982932357">
          <w:marLeft w:val="0"/>
          <w:marRight w:val="0"/>
          <w:marTop w:val="0"/>
          <w:marBottom w:val="0"/>
          <w:divBdr>
            <w:top w:val="none" w:sz="0" w:space="0" w:color="auto"/>
            <w:left w:val="none" w:sz="0" w:space="0" w:color="auto"/>
            <w:bottom w:val="none" w:sz="0" w:space="0" w:color="auto"/>
            <w:right w:val="none" w:sz="0" w:space="0" w:color="auto"/>
          </w:divBdr>
        </w:div>
        <w:div w:id="644704831">
          <w:marLeft w:val="0"/>
          <w:marRight w:val="0"/>
          <w:marTop w:val="0"/>
          <w:marBottom w:val="0"/>
          <w:divBdr>
            <w:top w:val="none" w:sz="0" w:space="0" w:color="auto"/>
            <w:left w:val="none" w:sz="0" w:space="0" w:color="auto"/>
            <w:bottom w:val="none" w:sz="0" w:space="0" w:color="auto"/>
            <w:right w:val="none" w:sz="0" w:space="0" w:color="auto"/>
          </w:divBdr>
        </w:div>
        <w:div w:id="664475727">
          <w:marLeft w:val="0"/>
          <w:marRight w:val="0"/>
          <w:marTop w:val="0"/>
          <w:marBottom w:val="0"/>
          <w:divBdr>
            <w:top w:val="none" w:sz="0" w:space="0" w:color="auto"/>
            <w:left w:val="none" w:sz="0" w:space="0" w:color="auto"/>
            <w:bottom w:val="none" w:sz="0" w:space="0" w:color="auto"/>
            <w:right w:val="none" w:sz="0" w:space="0" w:color="auto"/>
          </w:divBdr>
        </w:div>
        <w:div w:id="472066103">
          <w:marLeft w:val="0"/>
          <w:marRight w:val="0"/>
          <w:marTop w:val="0"/>
          <w:marBottom w:val="0"/>
          <w:divBdr>
            <w:top w:val="none" w:sz="0" w:space="0" w:color="auto"/>
            <w:left w:val="none" w:sz="0" w:space="0" w:color="auto"/>
            <w:bottom w:val="none" w:sz="0" w:space="0" w:color="auto"/>
            <w:right w:val="none" w:sz="0" w:space="0" w:color="auto"/>
          </w:divBdr>
        </w:div>
        <w:div w:id="1326475356">
          <w:marLeft w:val="0"/>
          <w:marRight w:val="0"/>
          <w:marTop w:val="0"/>
          <w:marBottom w:val="0"/>
          <w:divBdr>
            <w:top w:val="none" w:sz="0" w:space="0" w:color="auto"/>
            <w:left w:val="none" w:sz="0" w:space="0" w:color="auto"/>
            <w:bottom w:val="none" w:sz="0" w:space="0" w:color="auto"/>
            <w:right w:val="none" w:sz="0" w:space="0" w:color="auto"/>
          </w:divBdr>
        </w:div>
        <w:div w:id="716785602">
          <w:marLeft w:val="0"/>
          <w:marRight w:val="0"/>
          <w:marTop w:val="0"/>
          <w:marBottom w:val="0"/>
          <w:divBdr>
            <w:top w:val="none" w:sz="0" w:space="0" w:color="auto"/>
            <w:left w:val="none" w:sz="0" w:space="0" w:color="auto"/>
            <w:bottom w:val="none" w:sz="0" w:space="0" w:color="auto"/>
            <w:right w:val="none" w:sz="0" w:space="0" w:color="auto"/>
          </w:divBdr>
        </w:div>
      </w:divsChild>
    </w:div>
    <w:div w:id="460996876">
      <w:bodyDiv w:val="1"/>
      <w:marLeft w:val="0"/>
      <w:marRight w:val="0"/>
      <w:marTop w:val="0"/>
      <w:marBottom w:val="0"/>
      <w:divBdr>
        <w:top w:val="none" w:sz="0" w:space="0" w:color="auto"/>
        <w:left w:val="none" w:sz="0" w:space="0" w:color="auto"/>
        <w:bottom w:val="none" w:sz="0" w:space="0" w:color="auto"/>
        <w:right w:val="none" w:sz="0" w:space="0" w:color="auto"/>
      </w:divBdr>
    </w:div>
    <w:div w:id="563878834">
      <w:bodyDiv w:val="1"/>
      <w:marLeft w:val="0"/>
      <w:marRight w:val="0"/>
      <w:marTop w:val="0"/>
      <w:marBottom w:val="0"/>
      <w:divBdr>
        <w:top w:val="none" w:sz="0" w:space="0" w:color="auto"/>
        <w:left w:val="none" w:sz="0" w:space="0" w:color="auto"/>
        <w:bottom w:val="none" w:sz="0" w:space="0" w:color="auto"/>
        <w:right w:val="none" w:sz="0" w:space="0" w:color="auto"/>
      </w:divBdr>
    </w:div>
    <w:div w:id="615989194">
      <w:bodyDiv w:val="1"/>
      <w:marLeft w:val="0"/>
      <w:marRight w:val="0"/>
      <w:marTop w:val="0"/>
      <w:marBottom w:val="0"/>
      <w:divBdr>
        <w:top w:val="none" w:sz="0" w:space="0" w:color="auto"/>
        <w:left w:val="none" w:sz="0" w:space="0" w:color="auto"/>
        <w:bottom w:val="none" w:sz="0" w:space="0" w:color="auto"/>
        <w:right w:val="none" w:sz="0" w:space="0" w:color="auto"/>
      </w:divBdr>
    </w:div>
    <w:div w:id="621157475">
      <w:bodyDiv w:val="1"/>
      <w:marLeft w:val="0"/>
      <w:marRight w:val="0"/>
      <w:marTop w:val="0"/>
      <w:marBottom w:val="0"/>
      <w:divBdr>
        <w:top w:val="none" w:sz="0" w:space="0" w:color="auto"/>
        <w:left w:val="none" w:sz="0" w:space="0" w:color="auto"/>
        <w:bottom w:val="none" w:sz="0" w:space="0" w:color="auto"/>
        <w:right w:val="none" w:sz="0" w:space="0" w:color="auto"/>
      </w:divBdr>
    </w:div>
    <w:div w:id="765002921">
      <w:bodyDiv w:val="1"/>
      <w:marLeft w:val="0"/>
      <w:marRight w:val="0"/>
      <w:marTop w:val="0"/>
      <w:marBottom w:val="0"/>
      <w:divBdr>
        <w:top w:val="none" w:sz="0" w:space="0" w:color="auto"/>
        <w:left w:val="none" w:sz="0" w:space="0" w:color="auto"/>
        <w:bottom w:val="none" w:sz="0" w:space="0" w:color="auto"/>
        <w:right w:val="none" w:sz="0" w:space="0" w:color="auto"/>
      </w:divBdr>
      <w:divsChild>
        <w:div w:id="897742671">
          <w:marLeft w:val="0"/>
          <w:marRight w:val="0"/>
          <w:marTop w:val="0"/>
          <w:marBottom w:val="0"/>
          <w:divBdr>
            <w:top w:val="none" w:sz="0" w:space="0" w:color="auto"/>
            <w:left w:val="none" w:sz="0" w:space="0" w:color="auto"/>
            <w:bottom w:val="none" w:sz="0" w:space="0" w:color="auto"/>
            <w:right w:val="none" w:sz="0" w:space="0" w:color="auto"/>
          </w:divBdr>
          <w:divsChild>
            <w:div w:id="1213269554">
              <w:marLeft w:val="0"/>
              <w:marRight w:val="0"/>
              <w:marTop w:val="0"/>
              <w:marBottom w:val="0"/>
              <w:divBdr>
                <w:top w:val="none" w:sz="0" w:space="0" w:color="auto"/>
                <w:left w:val="none" w:sz="0" w:space="0" w:color="auto"/>
                <w:bottom w:val="none" w:sz="0" w:space="0" w:color="auto"/>
                <w:right w:val="none" w:sz="0" w:space="0" w:color="auto"/>
              </w:divBdr>
            </w:div>
            <w:div w:id="1164903944">
              <w:marLeft w:val="0"/>
              <w:marRight w:val="0"/>
              <w:marTop w:val="0"/>
              <w:marBottom w:val="0"/>
              <w:divBdr>
                <w:top w:val="none" w:sz="0" w:space="0" w:color="auto"/>
                <w:left w:val="none" w:sz="0" w:space="0" w:color="auto"/>
                <w:bottom w:val="none" w:sz="0" w:space="0" w:color="auto"/>
                <w:right w:val="none" w:sz="0" w:space="0" w:color="auto"/>
              </w:divBdr>
            </w:div>
            <w:div w:id="1540783377">
              <w:marLeft w:val="0"/>
              <w:marRight w:val="0"/>
              <w:marTop w:val="0"/>
              <w:marBottom w:val="0"/>
              <w:divBdr>
                <w:top w:val="none" w:sz="0" w:space="0" w:color="auto"/>
                <w:left w:val="none" w:sz="0" w:space="0" w:color="auto"/>
                <w:bottom w:val="none" w:sz="0" w:space="0" w:color="auto"/>
                <w:right w:val="none" w:sz="0" w:space="0" w:color="auto"/>
              </w:divBdr>
            </w:div>
            <w:div w:id="456030583">
              <w:marLeft w:val="0"/>
              <w:marRight w:val="0"/>
              <w:marTop w:val="0"/>
              <w:marBottom w:val="0"/>
              <w:divBdr>
                <w:top w:val="none" w:sz="0" w:space="0" w:color="auto"/>
                <w:left w:val="none" w:sz="0" w:space="0" w:color="auto"/>
                <w:bottom w:val="none" w:sz="0" w:space="0" w:color="auto"/>
                <w:right w:val="none" w:sz="0" w:space="0" w:color="auto"/>
              </w:divBdr>
            </w:div>
            <w:div w:id="2021615609">
              <w:marLeft w:val="0"/>
              <w:marRight w:val="0"/>
              <w:marTop w:val="0"/>
              <w:marBottom w:val="0"/>
              <w:divBdr>
                <w:top w:val="none" w:sz="0" w:space="0" w:color="auto"/>
                <w:left w:val="none" w:sz="0" w:space="0" w:color="auto"/>
                <w:bottom w:val="none" w:sz="0" w:space="0" w:color="auto"/>
                <w:right w:val="none" w:sz="0" w:space="0" w:color="auto"/>
              </w:divBdr>
            </w:div>
            <w:div w:id="1485126241">
              <w:marLeft w:val="0"/>
              <w:marRight w:val="0"/>
              <w:marTop w:val="0"/>
              <w:marBottom w:val="0"/>
              <w:divBdr>
                <w:top w:val="none" w:sz="0" w:space="0" w:color="auto"/>
                <w:left w:val="none" w:sz="0" w:space="0" w:color="auto"/>
                <w:bottom w:val="none" w:sz="0" w:space="0" w:color="auto"/>
                <w:right w:val="none" w:sz="0" w:space="0" w:color="auto"/>
              </w:divBdr>
            </w:div>
            <w:div w:id="1013920263">
              <w:marLeft w:val="0"/>
              <w:marRight w:val="0"/>
              <w:marTop w:val="0"/>
              <w:marBottom w:val="0"/>
              <w:divBdr>
                <w:top w:val="none" w:sz="0" w:space="0" w:color="auto"/>
                <w:left w:val="none" w:sz="0" w:space="0" w:color="auto"/>
                <w:bottom w:val="none" w:sz="0" w:space="0" w:color="auto"/>
                <w:right w:val="none" w:sz="0" w:space="0" w:color="auto"/>
              </w:divBdr>
            </w:div>
            <w:div w:id="1074938139">
              <w:marLeft w:val="0"/>
              <w:marRight w:val="0"/>
              <w:marTop w:val="0"/>
              <w:marBottom w:val="0"/>
              <w:divBdr>
                <w:top w:val="none" w:sz="0" w:space="0" w:color="auto"/>
                <w:left w:val="none" w:sz="0" w:space="0" w:color="auto"/>
                <w:bottom w:val="none" w:sz="0" w:space="0" w:color="auto"/>
                <w:right w:val="none" w:sz="0" w:space="0" w:color="auto"/>
              </w:divBdr>
            </w:div>
            <w:div w:id="887571132">
              <w:marLeft w:val="0"/>
              <w:marRight w:val="0"/>
              <w:marTop w:val="0"/>
              <w:marBottom w:val="0"/>
              <w:divBdr>
                <w:top w:val="none" w:sz="0" w:space="0" w:color="auto"/>
                <w:left w:val="none" w:sz="0" w:space="0" w:color="auto"/>
                <w:bottom w:val="none" w:sz="0" w:space="0" w:color="auto"/>
                <w:right w:val="none" w:sz="0" w:space="0" w:color="auto"/>
              </w:divBdr>
            </w:div>
            <w:div w:id="1096243033">
              <w:marLeft w:val="0"/>
              <w:marRight w:val="0"/>
              <w:marTop w:val="0"/>
              <w:marBottom w:val="0"/>
              <w:divBdr>
                <w:top w:val="none" w:sz="0" w:space="0" w:color="auto"/>
                <w:left w:val="none" w:sz="0" w:space="0" w:color="auto"/>
                <w:bottom w:val="none" w:sz="0" w:space="0" w:color="auto"/>
                <w:right w:val="none" w:sz="0" w:space="0" w:color="auto"/>
              </w:divBdr>
            </w:div>
            <w:div w:id="264966671">
              <w:marLeft w:val="0"/>
              <w:marRight w:val="0"/>
              <w:marTop w:val="0"/>
              <w:marBottom w:val="0"/>
              <w:divBdr>
                <w:top w:val="none" w:sz="0" w:space="0" w:color="auto"/>
                <w:left w:val="none" w:sz="0" w:space="0" w:color="auto"/>
                <w:bottom w:val="none" w:sz="0" w:space="0" w:color="auto"/>
                <w:right w:val="none" w:sz="0" w:space="0" w:color="auto"/>
              </w:divBdr>
            </w:div>
            <w:div w:id="1349790030">
              <w:marLeft w:val="0"/>
              <w:marRight w:val="0"/>
              <w:marTop w:val="0"/>
              <w:marBottom w:val="0"/>
              <w:divBdr>
                <w:top w:val="none" w:sz="0" w:space="0" w:color="auto"/>
                <w:left w:val="none" w:sz="0" w:space="0" w:color="auto"/>
                <w:bottom w:val="none" w:sz="0" w:space="0" w:color="auto"/>
                <w:right w:val="none" w:sz="0" w:space="0" w:color="auto"/>
              </w:divBdr>
            </w:div>
            <w:div w:id="590427909">
              <w:marLeft w:val="0"/>
              <w:marRight w:val="0"/>
              <w:marTop w:val="0"/>
              <w:marBottom w:val="0"/>
              <w:divBdr>
                <w:top w:val="none" w:sz="0" w:space="0" w:color="auto"/>
                <w:left w:val="none" w:sz="0" w:space="0" w:color="auto"/>
                <w:bottom w:val="none" w:sz="0" w:space="0" w:color="auto"/>
                <w:right w:val="none" w:sz="0" w:space="0" w:color="auto"/>
              </w:divBdr>
            </w:div>
            <w:div w:id="1236353385">
              <w:marLeft w:val="0"/>
              <w:marRight w:val="0"/>
              <w:marTop w:val="0"/>
              <w:marBottom w:val="0"/>
              <w:divBdr>
                <w:top w:val="none" w:sz="0" w:space="0" w:color="auto"/>
                <w:left w:val="none" w:sz="0" w:space="0" w:color="auto"/>
                <w:bottom w:val="none" w:sz="0" w:space="0" w:color="auto"/>
                <w:right w:val="none" w:sz="0" w:space="0" w:color="auto"/>
              </w:divBdr>
            </w:div>
            <w:div w:id="9724952">
              <w:marLeft w:val="0"/>
              <w:marRight w:val="0"/>
              <w:marTop w:val="0"/>
              <w:marBottom w:val="0"/>
              <w:divBdr>
                <w:top w:val="none" w:sz="0" w:space="0" w:color="auto"/>
                <w:left w:val="none" w:sz="0" w:space="0" w:color="auto"/>
                <w:bottom w:val="none" w:sz="0" w:space="0" w:color="auto"/>
                <w:right w:val="none" w:sz="0" w:space="0" w:color="auto"/>
              </w:divBdr>
            </w:div>
            <w:div w:id="600382297">
              <w:marLeft w:val="0"/>
              <w:marRight w:val="0"/>
              <w:marTop w:val="0"/>
              <w:marBottom w:val="0"/>
              <w:divBdr>
                <w:top w:val="none" w:sz="0" w:space="0" w:color="auto"/>
                <w:left w:val="none" w:sz="0" w:space="0" w:color="auto"/>
                <w:bottom w:val="none" w:sz="0" w:space="0" w:color="auto"/>
                <w:right w:val="none" w:sz="0" w:space="0" w:color="auto"/>
              </w:divBdr>
            </w:div>
            <w:div w:id="70506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3632">
      <w:bodyDiv w:val="1"/>
      <w:marLeft w:val="0"/>
      <w:marRight w:val="0"/>
      <w:marTop w:val="0"/>
      <w:marBottom w:val="0"/>
      <w:divBdr>
        <w:top w:val="none" w:sz="0" w:space="0" w:color="auto"/>
        <w:left w:val="none" w:sz="0" w:space="0" w:color="auto"/>
        <w:bottom w:val="none" w:sz="0" w:space="0" w:color="auto"/>
        <w:right w:val="none" w:sz="0" w:space="0" w:color="auto"/>
      </w:divBdr>
      <w:divsChild>
        <w:div w:id="40441393">
          <w:marLeft w:val="0"/>
          <w:marRight w:val="0"/>
          <w:marTop w:val="0"/>
          <w:marBottom w:val="0"/>
          <w:divBdr>
            <w:top w:val="none" w:sz="0" w:space="0" w:color="auto"/>
            <w:left w:val="none" w:sz="0" w:space="0" w:color="auto"/>
            <w:bottom w:val="none" w:sz="0" w:space="0" w:color="auto"/>
            <w:right w:val="none" w:sz="0" w:space="0" w:color="auto"/>
          </w:divBdr>
        </w:div>
        <w:div w:id="1458257834">
          <w:marLeft w:val="0"/>
          <w:marRight w:val="0"/>
          <w:marTop w:val="0"/>
          <w:marBottom w:val="0"/>
          <w:divBdr>
            <w:top w:val="none" w:sz="0" w:space="0" w:color="auto"/>
            <w:left w:val="none" w:sz="0" w:space="0" w:color="auto"/>
            <w:bottom w:val="none" w:sz="0" w:space="0" w:color="auto"/>
            <w:right w:val="none" w:sz="0" w:space="0" w:color="auto"/>
          </w:divBdr>
        </w:div>
        <w:div w:id="2064792582">
          <w:marLeft w:val="0"/>
          <w:marRight w:val="0"/>
          <w:marTop w:val="0"/>
          <w:marBottom w:val="0"/>
          <w:divBdr>
            <w:top w:val="none" w:sz="0" w:space="0" w:color="auto"/>
            <w:left w:val="none" w:sz="0" w:space="0" w:color="auto"/>
            <w:bottom w:val="none" w:sz="0" w:space="0" w:color="auto"/>
            <w:right w:val="none" w:sz="0" w:space="0" w:color="auto"/>
          </w:divBdr>
        </w:div>
        <w:div w:id="1329674767">
          <w:marLeft w:val="0"/>
          <w:marRight w:val="0"/>
          <w:marTop w:val="0"/>
          <w:marBottom w:val="0"/>
          <w:divBdr>
            <w:top w:val="none" w:sz="0" w:space="0" w:color="auto"/>
            <w:left w:val="none" w:sz="0" w:space="0" w:color="auto"/>
            <w:bottom w:val="none" w:sz="0" w:space="0" w:color="auto"/>
            <w:right w:val="none" w:sz="0" w:space="0" w:color="auto"/>
          </w:divBdr>
        </w:div>
        <w:div w:id="1472751910">
          <w:marLeft w:val="0"/>
          <w:marRight w:val="0"/>
          <w:marTop w:val="0"/>
          <w:marBottom w:val="0"/>
          <w:divBdr>
            <w:top w:val="none" w:sz="0" w:space="0" w:color="auto"/>
            <w:left w:val="none" w:sz="0" w:space="0" w:color="auto"/>
            <w:bottom w:val="none" w:sz="0" w:space="0" w:color="auto"/>
            <w:right w:val="none" w:sz="0" w:space="0" w:color="auto"/>
          </w:divBdr>
        </w:div>
        <w:div w:id="28265199">
          <w:marLeft w:val="0"/>
          <w:marRight w:val="0"/>
          <w:marTop w:val="0"/>
          <w:marBottom w:val="0"/>
          <w:divBdr>
            <w:top w:val="none" w:sz="0" w:space="0" w:color="auto"/>
            <w:left w:val="none" w:sz="0" w:space="0" w:color="auto"/>
            <w:bottom w:val="none" w:sz="0" w:space="0" w:color="auto"/>
            <w:right w:val="none" w:sz="0" w:space="0" w:color="auto"/>
          </w:divBdr>
        </w:div>
        <w:div w:id="1461655710">
          <w:marLeft w:val="0"/>
          <w:marRight w:val="0"/>
          <w:marTop w:val="0"/>
          <w:marBottom w:val="0"/>
          <w:divBdr>
            <w:top w:val="none" w:sz="0" w:space="0" w:color="auto"/>
            <w:left w:val="none" w:sz="0" w:space="0" w:color="auto"/>
            <w:bottom w:val="none" w:sz="0" w:space="0" w:color="auto"/>
            <w:right w:val="none" w:sz="0" w:space="0" w:color="auto"/>
          </w:divBdr>
        </w:div>
        <w:div w:id="2002854511">
          <w:marLeft w:val="0"/>
          <w:marRight w:val="0"/>
          <w:marTop w:val="0"/>
          <w:marBottom w:val="0"/>
          <w:divBdr>
            <w:top w:val="none" w:sz="0" w:space="0" w:color="auto"/>
            <w:left w:val="none" w:sz="0" w:space="0" w:color="auto"/>
            <w:bottom w:val="none" w:sz="0" w:space="0" w:color="auto"/>
            <w:right w:val="none" w:sz="0" w:space="0" w:color="auto"/>
          </w:divBdr>
        </w:div>
        <w:div w:id="56323402">
          <w:marLeft w:val="0"/>
          <w:marRight w:val="0"/>
          <w:marTop w:val="0"/>
          <w:marBottom w:val="0"/>
          <w:divBdr>
            <w:top w:val="none" w:sz="0" w:space="0" w:color="auto"/>
            <w:left w:val="none" w:sz="0" w:space="0" w:color="auto"/>
            <w:bottom w:val="none" w:sz="0" w:space="0" w:color="auto"/>
            <w:right w:val="none" w:sz="0" w:space="0" w:color="auto"/>
          </w:divBdr>
        </w:div>
        <w:div w:id="1257787492">
          <w:marLeft w:val="0"/>
          <w:marRight w:val="0"/>
          <w:marTop w:val="0"/>
          <w:marBottom w:val="0"/>
          <w:divBdr>
            <w:top w:val="none" w:sz="0" w:space="0" w:color="auto"/>
            <w:left w:val="none" w:sz="0" w:space="0" w:color="auto"/>
            <w:bottom w:val="none" w:sz="0" w:space="0" w:color="auto"/>
            <w:right w:val="none" w:sz="0" w:space="0" w:color="auto"/>
          </w:divBdr>
        </w:div>
        <w:div w:id="482770610">
          <w:marLeft w:val="0"/>
          <w:marRight w:val="0"/>
          <w:marTop w:val="0"/>
          <w:marBottom w:val="0"/>
          <w:divBdr>
            <w:top w:val="none" w:sz="0" w:space="0" w:color="auto"/>
            <w:left w:val="none" w:sz="0" w:space="0" w:color="auto"/>
            <w:bottom w:val="none" w:sz="0" w:space="0" w:color="auto"/>
            <w:right w:val="none" w:sz="0" w:space="0" w:color="auto"/>
          </w:divBdr>
        </w:div>
        <w:div w:id="737244186">
          <w:marLeft w:val="0"/>
          <w:marRight w:val="0"/>
          <w:marTop w:val="0"/>
          <w:marBottom w:val="0"/>
          <w:divBdr>
            <w:top w:val="none" w:sz="0" w:space="0" w:color="auto"/>
            <w:left w:val="none" w:sz="0" w:space="0" w:color="auto"/>
            <w:bottom w:val="none" w:sz="0" w:space="0" w:color="auto"/>
            <w:right w:val="none" w:sz="0" w:space="0" w:color="auto"/>
          </w:divBdr>
        </w:div>
        <w:div w:id="582639950">
          <w:marLeft w:val="0"/>
          <w:marRight w:val="0"/>
          <w:marTop w:val="0"/>
          <w:marBottom w:val="0"/>
          <w:divBdr>
            <w:top w:val="none" w:sz="0" w:space="0" w:color="auto"/>
            <w:left w:val="none" w:sz="0" w:space="0" w:color="auto"/>
            <w:bottom w:val="none" w:sz="0" w:space="0" w:color="auto"/>
            <w:right w:val="none" w:sz="0" w:space="0" w:color="auto"/>
          </w:divBdr>
        </w:div>
        <w:div w:id="168831927">
          <w:marLeft w:val="0"/>
          <w:marRight w:val="0"/>
          <w:marTop w:val="0"/>
          <w:marBottom w:val="0"/>
          <w:divBdr>
            <w:top w:val="none" w:sz="0" w:space="0" w:color="auto"/>
            <w:left w:val="none" w:sz="0" w:space="0" w:color="auto"/>
            <w:bottom w:val="none" w:sz="0" w:space="0" w:color="auto"/>
            <w:right w:val="none" w:sz="0" w:space="0" w:color="auto"/>
          </w:divBdr>
        </w:div>
        <w:div w:id="252395546">
          <w:marLeft w:val="0"/>
          <w:marRight w:val="0"/>
          <w:marTop w:val="0"/>
          <w:marBottom w:val="0"/>
          <w:divBdr>
            <w:top w:val="none" w:sz="0" w:space="0" w:color="auto"/>
            <w:left w:val="none" w:sz="0" w:space="0" w:color="auto"/>
            <w:bottom w:val="none" w:sz="0" w:space="0" w:color="auto"/>
            <w:right w:val="none" w:sz="0" w:space="0" w:color="auto"/>
          </w:divBdr>
        </w:div>
      </w:divsChild>
    </w:div>
    <w:div w:id="1050302806">
      <w:bodyDiv w:val="1"/>
      <w:marLeft w:val="0"/>
      <w:marRight w:val="0"/>
      <w:marTop w:val="0"/>
      <w:marBottom w:val="0"/>
      <w:divBdr>
        <w:top w:val="none" w:sz="0" w:space="0" w:color="auto"/>
        <w:left w:val="none" w:sz="0" w:space="0" w:color="auto"/>
        <w:bottom w:val="none" w:sz="0" w:space="0" w:color="auto"/>
        <w:right w:val="none" w:sz="0" w:space="0" w:color="auto"/>
      </w:divBdr>
      <w:divsChild>
        <w:div w:id="1121414136">
          <w:marLeft w:val="0"/>
          <w:marRight w:val="0"/>
          <w:marTop w:val="0"/>
          <w:marBottom w:val="0"/>
          <w:divBdr>
            <w:top w:val="none" w:sz="0" w:space="0" w:color="auto"/>
            <w:left w:val="none" w:sz="0" w:space="0" w:color="auto"/>
            <w:bottom w:val="none" w:sz="0" w:space="0" w:color="auto"/>
            <w:right w:val="none" w:sz="0" w:space="0" w:color="auto"/>
          </w:divBdr>
        </w:div>
        <w:div w:id="1101419072">
          <w:marLeft w:val="0"/>
          <w:marRight w:val="0"/>
          <w:marTop w:val="0"/>
          <w:marBottom w:val="0"/>
          <w:divBdr>
            <w:top w:val="none" w:sz="0" w:space="0" w:color="auto"/>
            <w:left w:val="none" w:sz="0" w:space="0" w:color="auto"/>
            <w:bottom w:val="none" w:sz="0" w:space="0" w:color="auto"/>
            <w:right w:val="none" w:sz="0" w:space="0" w:color="auto"/>
          </w:divBdr>
        </w:div>
        <w:div w:id="302076300">
          <w:marLeft w:val="0"/>
          <w:marRight w:val="0"/>
          <w:marTop w:val="0"/>
          <w:marBottom w:val="0"/>
          <w:divBdr>
            <w:top w:val="none" w:sz="0" w:space="0" w:color="auto"/>
            <w:left w:val="none" w:sz="0" w:space="0" w:color="auto"/>
            <w:bottom w:val="none" w:sz="0" w:space="0" w:color="auto"/>
            <w:right w:val="none" w:sz="0" w:space="0" w:color="auto"/>
          </w:divBdr>
        </w:div>
        <w:div w:id="2088110421">
          <w:marLeft w:val="0"/>
          <w:marRight w:val="0"/>
          <w:marTop w:val="0"/>
          <w:marBottom w:val="0"/>
          <w:divBdr>
            <w:top w:val="none" w:sz="0" w:space="0" w:color="auto"/>
            <w:left w:val="none" w:sz="0" w:space="0" w:color="auto"/>
            <w:bottom w:val="none" w:sz="0" w:space="0" w:color="auto"/>
            <w:right w:val="none" w:sz="0" w:space="0" w:color="auto"/>
          </w:divBdr>
        </w:div>
        <w:div w:id="352147731">
          <w:marLeft w:val="0"/>
          <w:marRight w:val="0"/>
          <w:marTop w:val="0"/>
          <w:marBottom w:val="0"/>
          <w:divBdr>
            <w:top w:val="none" w:sz="0" w:space="0" w:color="auto"/>
            <w:left w:val="none" w:sz="0" w:space="0" w:color="auto"/>
            <w:bottom w:val="none" w:sz="0" w:space="0" w:color="auto"/>
            <w:right w:val="none" w:sz="0" w:space="0" w:color="auto"/>
          </w:divBdr>
        </w:div>
        <w:div w:id="1440374266">
          <w:marLeft w:val="0"/>
          <w:marRight w:val="0"/>
          <w:marTop w:val="0"/>
          <w:marBottom w:val="0"/>
          <w:divBdr>
            <w:top w:val="none" w:sz="0" w:space="0" w:color="auto"/>
            <w:left w:val="none" w:sz="0" w:space="0" w:color="auto"/>
            <w:bottom w:val="none" w:sz="0" w:space="0" w:color="auto"/>
            <w:right w:val="none" w:sz="0" w:space="0" w:color="auto"/>
          </w:divBdr>
        </w:div>
        <w:div w:id="1630013405">
          <w:marLeft w:val="0"/>
          <w:marRight w:val="0"/>
          <w:marTop w:val="0"/>
          <w:marBottom w:val="0"/>
          <w:divBdr>
            <w:top w:val="none" w:sz="0" w:space="0" w:color="auto"/>
            <w:left w:val="none" w:sz="0" w:space="0" w:color="auto"/>
            <w:bottom w:val="none" w:sz="0" w:space="0" w:color="auto"/>
            <w:right w:val="none" w:sz="0" w:space="0" w:color="auto"/>
          </w:divBdr>
        </w:div>
        <w:div w:id="676225154">
          <w:marLeft w:val="0"/>
          <w:marRight w:val="0"/>
          <w:marTop w:val="0"/>
          <w:marBottom w:val="0"/>
          <w:divBdr>
            <w:top w:val="none" w:sz="0" w:space="0" w:color="auto"/>
            <w:left w:val="none" w:sz="0" w:space="0" w:color="auto"/>
            <w:bottom w:val="none" w:sz="0" w:space="0" w:color="auto"/>
            <w:right w:val="none" w:sz="0" w:space="0" w:color="auto"/>
          </w:divBdr>
        </w:div>
        <w:div w:id="168254475">
          <w:marLeft w:val="0"/>
          <w:marRight w:val="0"/>
          <w:marTop w:val="0"/>
          <w:marBottom w:val="0"/>
          <w:divBdr>
            <w:top w:val="none" w:sz="0" w:space="0" w:color="auto"/>
            <w:left w:val="none" w:sz="0" w:space="0" w:color="auto"/>
            <w:bottom w:val="none" w:sz="0" w:space="0" w:color="auto"/>
            <w:right w:val="none" w:sz="0" w:space="0" w:color="auto"/>
          </w:divBdr>
        </w:div>
        <w:div w:id="1174372109">
          <w:marLeft w:val="0"/>
          <w:marRight w:val="0"/>
          <w:marTop w:val="0"/>
          <w:marBottom w:val="0"/>
          <w:divBdr>
            <w:top w:val="none" w:sz="0" w:space="0" w:color="auto"/>
            <w:left w:val="none" w:sz="0" w:space="0" w:color="auto"/>
            <w:bottom w:val="none" w:sz="0" w:space="0" w:color="auto"/>
            <w:right w:val="none" w:sz="0" w:space="0" w:color="auto"/>
          </w:divBdr>
        </w:div>
        <w:div w:id="1239556330">
          <w:marLeft w:val="0"/>
          <w:marRight w:val="0"/>
          <w:marTop w:val="0"/>
          <w:marBottom w:val="0"/>
          <w:divBdr>
            <w:top w:val="none" w:sz="0" w:space="0" w:color="auto"/>
            <w:left w:val="none" w:sz="0" w:space="0" w:color="auto"/>
            <w:bottom w:val="none" w:sz="0" w:space="0" w:color="auto"/>
            <w:right w:val="none" w:sz="0" w:space="0" w:color="auto"/>
          </w:divBdr>
        </w:div>
        <w:div w:id="858617706">
          <w:marLeft w:val="0"/>
          <w:marRight w:val="0"/>
          <w:marTop w:val="0"/>
          <w:marBottom w:val="0"/>
          <w:divBdr>
            <w:top w:val="none" w:sz="0" w:space="0" w:color="auto"/>
            <w:left w:val="none" w:sz="0" w:space="0" w:color="auto"/>
            <w:bottom w:val="none" w:sz="0" w:space="0" w:color="auto"/>
            <w:right w:val="none" w:sz="0" w:space="0" w:color="auto"/>
          </w:divBdr>
        </w:div>
        <w:div w:id="1137140426">
          <w:marLeft w:val="0"/>
          <w:marRight w:val="0"/>
          <w:marTop w:val="0"/>
          <w:marBottom w:val="0"/>
          <w:divBdr>
            <w:top w:val="none" w:sz="0" w:space="0" w:color="auto"/>
            <w:left w:val="none" w:sz="0" w:space="0" w:color="auto"/>
            <w:bottom w:val="none" w:sz="0" w:space="0" w:color="auto"/>
            <w:right w:val="none" w:sz="0" w:space="0" w:color="auto"/>
          </w:divBdr>
        </w:div>
        <w:div w:id="2092383700">
          <w:marLeft w:val="0"/>
          <w:marRight w:val="0"/>
          <w:marTop w:val="0"/>
          <w:marBottom w:val="0"/>
          <w:divBdr>
            <w:top w:val="none" w:sz="0" w:space="0" w:color="auto"/>
            <w:left w:val="none" w:sz="0" w:space="0" w:color="auto"/>
            <w:bottom w:val="none" w:sz="0" w:space="0" w:color="auto"/>
            <w:right w:val="none" w:sz="0" w:space="0" w:color="auto"/>
          </w:divBdr>
        </w:div>
        <w:div w:id="379671413">
          <w:marLeft w:val="0"/>
          <w:marRight w:val="0"/>
          <w:marTop w:val="0"/>
          <w:marBottom w:val="0"/>
          <w:divBdr>
            <w:top w:val="none" w:sz="0" w:space="0" w:color="auto"/>
            <w:left w:val="none" w:sz="0" w:space="0" w:color="auto"/>
            <w:bottom w:val="none" w:sz="0" w:space="0" w:color="auto"/>
            <w:right w:val="none" w:sz="0" w:space="0" w:color="auto"/>
          </w:divBdr>
        </w:div>
        <w:div w:id="1277180376">
          <w:marLeft w:val="0"/>
          <w:marRight w:val="0"/>
          <w:marTop w:val="0"/>
          <w:marBottom w:val="0"/>
          <w:divBdr>
            <w:top w:val="none" w:sz="0" w:space="0" w:color="auto"/>
            <w:left w:val="none" w:sz="0" w:space="0" w:color="auto"/>
            <w:bottom w:val="none" w:sz="0" w:space="0" w:color="auto"/>
            <w:right w:val="none" w:sz="0" w:space="0" w:color="auto"/>
          </w:divBdr>
        </w:div>
        <w:div w:id="961107092">
          <w:marLeft w:val="0"/>
          <w:marRight w:val="0"/>
          <w:marTop w:val="0"/>
          <w:marBottom w:val="0"/>
          <w:divBdr>
            <w:top w:val="none" w:sz="0" w:space="0" w:color="auto"/>
            <w:left w:val="none" w:sz="0" w:space="0" w:color="auto"/>
            <w:bottom w:val="none" w:sz="0" w:space="0" w:color="auto"/>
            <w:right w:val="none" w:sz="0" w:space="0" w:color="auto"/>
          </w:divBdr>
        </w:div>
        <w:div w:id="1687441765">
          <w:marLeft w:val="0"/>
          <w:marRight w:val="0"/>
          <w:marTop w:val="0"/>
          <w:marBottom w:val="0"/>
          <w:divBdr>
            <w:top w:val="none" w:sz="0" w:space="0" w:color="auto"/>
            <w:left w:val="none" w:sz="0" w:space="0" w:color="auto"/>
            <w:bottom w:val="none" w:sz="0" w:space="0" w:color="auto"/>
            <w:right w:val="none" w:sz="0" w:space="0" w:color="auto"/>
          </w:divBdr>
        </w:div>
      </w:divsChild>
    </w:div>
    <w:div w:id="1178041795">
      <w:bodyDiv w:val="1"/>
      <w:marLeft w:val="0"/>
      <w:marRight w:val="0"/>
      <w:marTop w:val="0"/>
      <w:marBottom w:val="0"/>
      <w:divBdr>
        <w:top w:val="none" w:sz="0" w:space="0" w:color="auto"/>
        <w:left w:val="none" w:sz="0" w:space="0" w:color="auto"/>
        <w:bottom w:val="none" w:sz="0" w:space="0" w:color="auto"/>
        <w:right w:val="none" w:sz="0" w:space="0" w:color="auto"/>
      </w:divBdr>
      <w:divsChild>
        <w:div w:id="1132286136">
          <w:marLeft w:val="0"/>
          <w:marRight w:val="0"/>
          <w:marTop w:val="0"/>
          <w:marBottom w:val="0"/>
          <w:divBdr>
            <w:top w:val="none" w:sz="0" w:space="0" w:color="auto"/>
            <w:left w:val="none" w:sz="0" w:space="0" w:color="auto"/>
            <w:bottom w:val="none" w:sz="0" w:space="0" w:color="auto"/>
            <w:right w:val="none" w:sz="0" w:space="0" w:color="auto"/>
          </w:divBdr>
        </w:div>
        <w:div w:id="816806223">
          <w:marLeft w:val="0"/>
          <w:marRight w:val="0"/>
          <w:marTop w:val="0"/>
          <w:marBottom w:val="0"/>
          <w:divBdr>
            <w:top w:val="none" w:sz="0" w:space="0" w:color="auto"/>
            <w:left w:val="none" w:sz="0" w:space="0" w:color="auto"/>
            <w:bottom w:val="none" w:sz="0" w:space="0" w:color="auto"/>
            <w:right w:val="none" w:sz="0" w:space="0" w:color="auto"/>
          </w:divBdr>
        </w:div>
        <w:div w:id="1842043684">
          <w:marLeft w:val="0"/>
          <w:marRight w:val="0"/>
          <w:marTop w:val="0"/>
          <w:marBottom w:val="0"/>
          <w:divBdr>
            <w:top w:val="none" w:sz="0" w:space="0" w:color="auto"/>
            <w:left w:val="none" w:sz="0" w:space="0" w:color="auto"/>
            <w:bottom w:val="none" w:sz="0" w:space="0" w:color="auto"/>
            <w:right w:val="none" w:sz="0" w:space="0" w:color="auto"/>
          </w:divBdr>
        </w:div>
        <w:div w:id="477966376">
          <w:marLeft w:val="0"/>
          <w:marRight w:val="0"/>
          <w:marTop w:val="0"/>
          <w:marBottom w:val="0"/>
          <w:divBdr>
            <w:top w:val="none" w:sz="0" w:space="0" w:color="auto"/>
            <w:left w:val="none" w:sz="0" w:space="0" w:color="auto"/>
            <w:bottom w:val="none" w:sz="0" w:space="0" w:color="auto"/>
            <w:right w:val="none" w:sz="0" w:space="0" w:color="auto"/>
          </w:divBdr>
        </w:div>
        <w:div w:id="2084907516">
          <w:marLeft w:val="0"/>
          <w:marRight w:val="0"/>
          <w:marTop w:val="0"/>
          <w:marBottom w:val="0"/>
          <w:divBdr>
            <w:top w:val="none" w:sz="0" w:space="0" w:color="auto"/>
            <w:left w:val="none" w:sz="0" w:space="0" w:color="auto"/>
            <w:bottom w:val="none" w:sz="0" w:space="0" w:color="auto"/>
            <w:right w:val="none" w:sz="0" w:space="0" w:color="auto"/>
          </w:divBdr>
        </w:div>
        <w:div w:id="864634844">
          <w:marLeft w:val="0"/>
          <w:marRight w:val="0"/>
          <w:marTop w:val="0"/>
          <w:marBottom w:val="0"/>
          <w:divBdr>
            <w:top w:val="none" w:sz="0" w:space="0" w:color="auto"/>
            <w:left w:val="none" w:sz="0" w:space="0" w:color="auto"/>
            <w:bottom w:val="none" w:sz="0" w:space="0" w:color="auto"/>
            <w:right w:val="none" w:sz="0" w:space="0" w:color="auto"/>
          </w:divBdr>
        </w:div>
        <w:div w:id="1611359185">
          <w:marLeft w:val="0"/>
          <w:marRight w:val="0"/>
          <w:marTop w:val="0"/>
          <w:marBottom w:val="0"/>
          <w:divBdr>
            <w:top w:val="none" w:sz="0" w:space="0" w:color="auto"/>
            <w:left w:val="none" w:sz="0" w:space="0" w:color="auto"/>
            <w:bottom w:val="none" w:sz="0" w:space="0" w:color="auto"/>
            <w:right w:val="none" w:sz="0" w:space="0" w:color="auto"/>
          </w:divBdr>
        </w:div>
        <w:div w:id="1729642922">
          <w:marLeft w:val="0"/>
          <w:marRight w:val="0"/>
          <w:marTop w:val="0"/>
          <w:marBottom w:val="0"/>
          <w:divBdr>
            <w:top w:val="none" w:sz="0" w:space="0" w:color="auto"/>
            <w:left w:val="none" w:sz="0" w:space="0" w:color="auto"/>
            <w:bottom w:val="none" w:sz="0" w:space="0" w:color="auto"/>
            <w:right w:val="none" w:sz="0" w:space="0" w:color="auto"/>
          </w:divBdr>
        </w:div>
        <w:div w:id="641732927">
          <w:marLeft w:val="0"/>
          <w:marRight w:val="0"/>
          <w:marTop w:val="0"/>
          <w:marBottom w:val="0"/>
          <w:divBdr>
            <w:top w:val="none" w:sz="0" w:space="0" w:color="auto"/>
            <w:left w:val="none" w:sz="0" w:space="0" w:color="auto"/>
            <w:bottom w:val="none" w:sz="0" w:space="0" w:color="auto"/>
            <w:right w:val="none" w:sz="0" w:space="0" w:color="auto"/>
          </w:divBdr>
        </w:div>
        <w:div w:id="839778766">
          <w:marLeft w:val="0"/>
          <w:marRight w:val="0"/>
          <w:marTop w:val="0"/>
          <w:marBottom w:val="0"/>
          <w:divBdr>
            <w:top w:val="none" w:sz="0" w:space="0" w:color="auto"/>
            <w:left w:val="none" w:sz="0" w:space="0" w:color="auto"/>
            <w:bottom w:val="none" w:sz="0" w:space="0" w:color="auto"/>
            <w:right w:val="none" w:sz="0" w:space="0" w:color="auto"/>
          </w:divBdr>
        </w:div>
        <w:div w:id="1272279650">
          <w:marLeft w:val="0"/>
          <w:marRight w:val="0"/>
          <w:marTop w:val="0"/>
          <w:marBottom w:val="0"/>
          <w:divBdr>
            <w:top w:val="none" w:sz="0" w:space="0" w:color="auto"/>
            <w:left w:val="none" w:sz="0" w:space="0" w:color="auto"/>
            <w:bottom w:val="none" w:sz="0" w:space="0" w:color="auto"/>
            <w:right w:val="none" w:sz="0" w:space="0" w:color="auto"/>
          </w:divBdr>
        </w:div>
        <w:div w:id="1145318083">
          <w:marLeft w:val="0"/>
          <w:marRight w:val="0"/>
          <w:marTop w:val="0"/>
          <w:marBottom w:val="0"/>
          <w:divBdr>
            <w:top w:val="none" w:sz="0" w:space="0" w:color="auto"/>
            <w:left w:val="none" w:sz="0" w:space="0" w:color="auto"/>
            <w:bottom w:val="none" w:sz="0" w:space="0" w:color="auto"/>
            <w:right w:val="none" w:sz="0" w:space="0" w:color="auto"/>
          </w:divBdr>
        </w:div>
        <w:div w:id="45614417">
          <w:marLeft w:val="0"/>
          <w:marRight w:val="0"/>
          <w:marTop w:val="0"/>
          <w:marBottom w:val="0"/>
          <w:divBdr>
            <w:top w:val="none" w:sz="0" w:space="0" w:color="auto"/>
            <w:left w:val="none" w:sz="0" w:space="0" w:color="auto"/>
            <w:bottom w:val="none" w:sz="0" w:space="0" w:color="auto"/>
            <w:right w:val="none" w:sz="0" w:space="0" w:color="auto"/>
          </w:divBdr>
        </w:div>
        <w:div w:id="1707578">
          <w:marLeft w:val="0"/>
          <w:marRight w:val="0"/>
          <w:marTop w:val="0"/>
          <w:marBottom w:val="0"/>
          <w:divBdr>
            <w:top w:val="none" w:sz="0" w:space="0" w:color="auto"/>
            <w:left w:val="none" w:sz="0" w:space="0" w:color="auto"/>
            <w:bottom w:val="none" w:sz="0" w:space="0" w:color="auto"/>
            <w:right w:val="none" w:sz="0" w:space="0" w:color="auto"/>
          </w:divBdr>
        </w:div>
        <w:div w:id="1309938457">
          <w:marLeft w:val="0"/>
          <w:marRight w:val="0"/>
          <w:marTop w:val="0"/>
          <w:marBottom w:val="0"/>
          <w:divBdr>
            <w:top w:val="none" w:sz="0" w:space="0" w:color="auto"/>
            <w:left w:val="none" w:sz="0" w:space="0" w:color="auto"/>
            <w:bottom w:val="none" w:sz="0" w:space="0" w:color="auto"/>
            <w:right w:val="none" w:sz="0" w:space="0" w:color="auto"/>
          </w:divBdr>
        </w:div>
        <w:div w:id="780149956">
          <w:marLeft w:val="0"/>
          <w:marRight w:val="0"/>
          <w:marTop w:val="0"/>
          <w:marBottom w:val="0"/>
          <w:divBdr>
            <w:top w:val="none" w:sz="0" w:space="0" w:color="auto"/>
            <w:left w:val="none" w:sz="0" w:space="0" w:color="auto"/>
            <w:bottom w:val="none" w:sz="0" w:space="0" w:color="auto"/>
            <w:right w:val="none" w:sz="0" w:space="0" w:color="auto"/>
          </w:divBdr>
        </w:div>
        <w:div w:id="198055736">
          <w:marLeft w:val="0"/>
          <w:marRight w:val="0"/>
          <w:marTop w:val="0"/>
          <w:marBottom w:val="0"/>
          <w:divBdr>
            <w:top w:val="none" w:sz="0" w:space="0" w:color="auto"/>
            <w:left w:val="none" w:sz="0" w:space="0" w:color="auto"/>
            <w:bottom w:val="none" w:sz="0" w:space="0" w:color="auto"/>
            <w:right w:val="none" w:sz="0" w:space="0" w:color="auto"/>
          </w:divBdr>
        </w:div>
        <w:div w:id="999965979">
          <w:marLeft w:val="0"/>
          <w:marRight w:val="0"/>
          <w:marTop w:val="0"/>
          <w:marBottom w:val="0"/>
          <w:divBdr>
            <w:top w:val="none" w:sz="0" w:space="0" w:color="auto"/>
            <w:left w:val="none" w:sz="0" w:space="0" w:color="auto"/>
            <w:bottom w:val="none" w:sz="0" w:space="0" w:color="auto"/>
            <w:right w:val="none" w:sz="0" w:space="0" w:color="auto"/>
          </w:divBdr>
        </w:div>
      </w:divsChild>
    </w:div>
    <w:div w:id="1348750908">
      <w:bodyDiv w:val="1"/>
      <w:marLeft w:val="0"/>
      <w:marRight w:val="0"/>
      <w:marTop w:val="0"/>
      <w:marBottom w:val="0"/>
      <w:divBdr>
        <w:top w:val="none" w:sz="0" w:space="0" w:color="auto"/>
        <w:left w:val="none" w:sz="0" w:space="0" w:color="auto"/>
        <w:bottom w:val="none" w:sz="0" w:space="0" w:color="auto"/>
        <w:right w:val="none" w:sz="0" w:space="0" w:color="auto"/>
      </w:divBdr>
    </w:div>
    <w:div w:id="1371490037">
      <w:bodyDiv w:val="1"/>
      <w:marLeft w:val="0"/>
      <w:marRight w:val="0"/>
      <w:marTop w:val="0"/>
      <w:marBottom w:val="0"/>
      <w:divBdr>
        <w:top w:val="none" w:sz="0" w:space="0" w:color="auto"/>
        <w:left w:val="none" w:sz="0" w:space="0" w:color="auto"/>
        <w:bottom w:val="none" w:sz="0" w:space="0" w:color="auto"/>
        <w:right w:val="none" w:sz="0" w:space="0" w:color="auto"/>
      </w:divBdr>
    </w:div>
    <w:div w:id="1618246180">
      <w:bodyDiv w:val="1"/>
      <w:marLeft w:val="0"/>
      <w:marRight w:val="0"/>
      <w:marTop w:val="0"/>
      <w:marBottom w:val="0"/>
      <w:divBdr>
        <w:top w:val="none" w:sz="0" w:space="0" w:color="auto"/>
        <w:left w:val="none" w:sz="0" w:space="0" w:color="auto"/>
        <w:bottom w:val="none" w:sz="0" w:space="0" w:color="auto"/>
        <w:right w:val="none" w:sz="0" w:space="0" w:color="auto"/>
      </w:divBdr>
    </w:div>
    <w:div w:id="17333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liente\Documents\Thiago%20Rocha\MBA%20em%20Agroneg&#243;cios%20esalq\Monografia\MinhA%20MONOGRAFIA\Reda&#231;&#227;o%20da%20monografia\Corre&#231;&#227;o%20ap&#243;s%20defesa\Laranja%20x%20gr&#227;os%2019.10%20-%20Final%20com%20histograma%20e%20monte%20carl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liente\Documents\Thiago%20Rocha\MBA%20em%20Agroneg&#243;cios%20esalq\Monografia\MinhA%20MONOGRAFIA\Reda&#231;&#227;o%20da%20monografia\Corre&#231;&#227;o%20ap&#243;s%20defesa\Laranja%20x%20gr&#227;os%2019.10%20-%20Final%20com%20histograma%20e%20monte%20carl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Freqüência</c:v>
          </c:tx>
          <c:invertIfNegative val="0"/>
          <c:cat>
            <c:strRef>
              <c:f>'Laranja - Histograma VPL'!$A$2:$A$56</c:f>
              <c:strCache>
                <c:ptCount val="55"/>
                <c:pt idx="0">
                  <c:v>-1.834</c:v>
                </c:pt>
                <c:pt idx="1">
                  <c:v>-1.692</c:v>
                </c:pt>
                <c:pt idx="2">
                  <c:v>-1.550</c:v>
                </c:pt>
                <c:pt idx="3">
                  <c:v>-1.409</c:v>
                </c:pt>
                <c:pt idx="4">
                  <c:v>-1.267</c:v>
                </c:pt>
                <c:pt idx="5">
                  <c:v>-1.125</c:v>
                </c:pt>
                <c:pt idx="6">
                  <c:v>-983</c:v>
                </c:pt>
                <c:pt idx="7">
                  <c:v>-841</c:v>
                </c:pt>
                <c:pt idx="8">
                  <c:v>-700</c:v>
                </c:pt>
                <c:pt idx="9">
                  <c:v>-558</c:v>
                </c:pt>
                <c:pt idx="10">
                  <c:v>-416</c:v>
                </c:pt>
                <c:pt idx="11">
                  <c:v>-274</c:v>
                </c:pt>
                <c:pt idx="12">
                  <c:v>-133</c:v>
                </c:pt>
                <c:pt idx="13">
                  <c:v>9</c:v>
                </c:pt>
                <c:pt idx="14">
                  <c:v>151</c:v>
                </c:pt>
                <c:pt idx="15">
                  <c:v>293</c:v>
                </c:pt>
                <c:pt idx="16">
                  <c:v>435</c:v>
                </c:pt>
                <c:pt idx="17">
                  <c:v>576</c:v>
                </c:pt>
                <c:pt idx="18">
                  <c:v>718</c:v>
                </c:pt>
                <c:pt idx="19">
                  <c:v>860</c:v>
                </c:pt>
                <c:pt idx="20">
                  <c:v>1.002</c:v>
                </c:pt>
                <c:pt idx="21">
                  <c:v>1.143</c:v>
                </c:pt>
                <c:pt idx="22">
                  <c:v>1.285</c:v>
                </c:pt>
                <c:pt idx="23">
                  <c:v>1.427</c:v>
                </c:pt>
                <c:pt idx="24">
                  <c:v>1.569</c:v>
                </c:pt>
                <c:pt idx="25">
                  <c:v>1.710</c:v>
                </c:pt>
                <c:pt idx="26">
                  <c:v>1.852</c:v>
                </c:pt>
                <c:pt idx="27">
                  <c:v>1.994</c:v>
                </c:pt>
                <c:pt idx="28">
                  <c:v>2.136</c:v>
                </c:pt>
                <c:pt idx="29">
                  <c:v>2.278</c:v>
                </c:pt>
                <c:pt idx="30">
                  <c:v>2.419</c:v>
                </c:pt>
                <c:pt idx="31">
                  <c:v>2.561</c:v>
                </c:pt>
                <c:pt idx="32">
                  <c:v>2.703</c:v>
                </c:pt>
                <c:pt idx="33">
                  <c:v>2.845</c:v>
                </c:pt>
                <c:pt idx="34">
                  <c:v>2.986</c:v>
                </c:pt>
                <c:pt idx="35">
                  <c:v>3.128</c:v>
                </c:pt>
                <c:pt idx="36">
                  <c:v>3.270</c:v>
                </c:pt>
                <c:pt idx="37">
                  <c:v>3.412</c:v>
                </c:pt>
                <c:pt idx="38">
                  <c:v>3.554</c:v>
                </c:pt>
                <c:pt idx="39">
                  <c:v>3.695</c:v>
                </c:pt>
                <c:pt idx="40">
                  <c:v>3.837</c:v>
                </c:pt>
                <c:pt idx="41">
                  <c:v>3.979</c:v>
                </c:pt>
                <c:pt idx="42">
                  <c:v>4.121</c:v>
                </c:pt>
                <c:pt idx="43">
                  <c:v>4.262</c:v>
                </c:pt>
                <c:pt idx="44">
                  <c:v>4.404</c:v>
                </c:pt>
                <c:pt idx="45">
                  <c:v>4.546</c:v>
                </c:pt>
                <c:pt idx="46">
                  <c:v>4.688</c:v>
                </c:pt>
                <c:pt idx="47">
                  <c:v>4.830</c:v>
                </c:pt>
                <c:pt idx="48">
                  <c:v>4.971</c:v>
                </c:pt>
                <c:pt idx="49">
                  <c:v>5.113</c:v>
                </c:pt>
                <c:pt idx="50">
                  <c:v>5.255</c:v>
                </c:pt>
                <c:pt idx="51">
                  <c:v>5.397</c:v>
                </c:pt>
                <c:pt idx="52">
                  <c:v>5.538</c:v>
                </c:pt>
                <c:pt idx="53">
                  <c:v>5.680</c:v>
                </c:pt>
                <c:pt idx="54">
                  <c:v>Mais</c:v>
                </c:pt>
              </c:strCache>
            </c:strRef>
          </c:cat>
          <c:val>
            <c:numRef>
              <c:f>'Laranja - Histograma VPL'!$B$2:$B$56</c:f>
              <c:numCache>
                <c:formatCode>General</c:formatCode>
                <c:ptCount val="55"/>
                <c:pt idx="0">
                  <c:v>1</c:v>
                </c:pt>
                <c:pt idx="1">
                  <c:v>1</c:v>
                </c:pt>
                <c:pt idx="2">
                  <c:v>1</c:v>
                </c:pt>
                <c:pt idx="3">
                  <c:v>1</c:v>
                </c:pt>
                <c:pt idx="4">
                  <c:v>2</c:v>
                </c:pt>
                <c:pt idx="5">
                  <c:v>3</c:v>
                </c:pt>
                <c:pt idx="6">
                  <c:v>5</c:v>
                </c:pt>
                <c:pt idx="7">
                  <c:v>4</c:v>
                </c:pt>
                <c:pt idx="8">
                  <c:v>3</c:v>
                </c:pt>
                <c:pt idx="9">
                  <c:v>13</c:v>
                </c:pt>
                <c:pt idx="10">
                  <c:v>12</c:v>
                </c:pt>
                <c:pt idx="11">
                  <c:v>13</c:v>
                </c:pt>
                <c:pt idx="12">
                  <c:v>22</c:v>
                </c:pt>
                <c:pt idx="13">
                  <c:v>26</c:v>
                </c:pt>
                <c:pt idx="14">
                  <c:v>35</c:v>
                </c:pt>
                <c:pt idx="15">
                  <c:v>32</c:v>
                </c:pt>
                <c:pt idx="16">
                  <c:v>39</c:v>
                </c:pt>
                <c:pt idx="17">
                  <c:v>57</c:v>
                </c:pt>
                <c:pt idx="18">
                  <c:v>52</c:v>
                </c:pt>
                <c:pt idx="19">
                  <c:v>94</c:v>
                </c:pt>
                <c:pt idx="20">
                  <c:v>87</c:v>
                </c:pt>
                <c:pt idx="21">
                  <c:v>108</c:v>
                </c:pt>
                <c:pt idx="22">
                  <c:v>122</c:v>
                </c:pt>
                <c:pt idx="23">
                  <c:v>138</c:v>
                </c:pt>
                <c:pt idx="24">
                  <c:v>120</c:v>
                </c:pt>
                <c:pt idx="25">
                  <c:v>141</c:v>
                </c:pt>
                <c:pt idx="26">
                  <c:v>144</c:v>
                </c:pt>
                <c:pt idx="27">
                  <c:v>170</c:v>
                </c:pt>
                <c:pt idx="28">
                  <c:v>163</c:v>
                </c:pt>
                <c:pt idx="29">
                  <c:v>167</c:v>
                </c:pt>
                <c:pt idx="30">
                  <c:v>152</c:v>
                </c:pt>
                <c:pt idx="31">
                  <c:v>162</c:v>
                </c:pt>
                <c:pt idx="32">
                  <c:v>137</c:v>
                </c:pt>
                <c:pt idx="33">
                  <c:v>112</c:v>
                </c:pt>
                <c:pt idx="34">
                  <c:v>119</c:v>
                </c:pt>
                <c:pt idx="35">
                  <c:v>111</c:v>
                </c:pt>
                <c:pt idx="36">
                  <c:v>96</c:v>
                </c:pt>
                <c:pt idx="37">
                  <c:v>70</c:v>
                </c:pt>
                <c:pt idx="38">
                  <c:v>66</c:v>
                </c:pt>
                <c:pt idx="39">
                  <c:v>46</c:v>
                </c:pt>
                <c:pt idx="40">
                  <c:v>37</c:v>
                </c:pt>
                <c:pt idx="41">
                  <c:v>34</c:v>
                </c:pt>
                <c:pt idx="42">
                  <c:v>27</c:v>
                </c:pt>
                <c:pt idx="43">
                  <c:v>20</c:v>
                </c:pt>
                <c:pt idx="44">
                  <c:v>16</c:v>
                </c:pt>
                <c:pt idx="45">
                  <c:v>9</c:v>
                </c:pt>
                <c:pt idx="46">
                  <c:v>3</c:v>
                </c:pt>
                <c:pt idx="47">
                  <c:v>3</c:v>
                </c:pt>
                <c:pt idx="48">
                  <c:v>2</c:v>
                </c:pt>
                <c:pt idx="49">
                  <c:v>0</c:v>
                </c:pt>
                <c:pt idx="50">
                  <c:v>1</c:v>
                </c:pt>
                <c:pt idx="51">
                  <c:v>0</c:v>
                </c:pt>
                <c:pt idx="52">
                  <c:v>0</c:v>
                </c:pt>
                <c:pt idx="53">
                  <c:v>0</c:v>
                </c:pt>
                <c:pt idx="54">
                  <c:v>1</c:v>
                </c:pt>
              </c:numCache>
            </c:numRef>
          </c:val>
        </c:ser>
        <c:dLbls>
          <c:showLegendKey val="0"/>
          <c:showVal val="0"/>
          <c:showCatName val="0"/>
          <c:showSerName val="0"/>
          <c:showPercent val="0"/>
          <c:showBubbleSize val="0"/>
        </c:dLbls>
        <c:gapWidth val="150"/>
        <c:axId val="171362176"/>
        <c:axId val="116289536"/>
      </c:barChart>
      <c:catAx>
        <c:axId val="171362176"/>
        <c:scaling>
          <c:orientation val="minMax"/>
        </c:scaling>
        <c:delete val="0"/>
        <c:axPos val="b"/>
        <c:title>
          <c:tx>
            <c:rich>
              <a:bodyPr/>
              <a:lstStyle/>
              <a:p>
                <a:pPr>
                  <a:defRPr sz="1100" b="0">
                    <a:latin typeface="Arial" pitchFamily="34" charset="0"/>
                    <a:cs typeface="Arial" pitchFamily="34" charset="0"/>
                  </a:defRPr>
                </a:pPr>
                <a:r>
                  <a:rPr lang="pt-BR" sz="1100" b="0">
                    <a:latin typeface="Arial" pitchFamily="34" charset="0"/>
                    <a:cs typeface="Arial" pitchFamily="34" charset="0"/>
                  </a:rPr>
                  <a:t>Intervalos</a:t>
                </a:r>
                <a:r>
                  <a:rPr lang="pt-BR" sz="1100" b="0" baseline="0">
                    <a:latin typeface="Arial" pitchFamily="34" charset="0"/>
                    <a:cs typeface="Arial" pitchFamily="34" charset="0"/>
                  </a:rPr>
                  <a:t> de distribuição de VPL (em milhares de R$)</a:t>
                </a:r>
                <a:endParaRPr lang="pt-BR" sz="1100" b="0">
                  <a:latin typeface="Arial" pitchFamily="34" charset="0"/>
                  <a:cs typeface="Arial" pitchFamily="34" charset="0"/>
                </a:endParaRPr>
              </a:p>
            </c:rich>
          </c:tx>
          <c:overlay val="0"/>
        </c:title>
        <c:majorTickMark val="out"/>
        <c:minorTickMark val="none"/>
        <c:tickLblPos val="nextTo"/>
        <c:txPr>
          <a:bodyPr/>
          <a:lstStyle/>
          <a:p>
            <a:pPr>
              <a:defRPr sz="1100">
                <a:latin typeface="Arial" pitchFamily="34" charset="0"/>
                <a:cs typeface="Arial" pitchFamily="34" charset="0"/>
              </a:defRPr>
            </a:pPr>
            <a:endParaRPr lang="pt-BR"/>
          </a:p>
        </c:txPr>
        <c:crossAx val="116289536"/>
        <c:crosses val="autoZero"/>
        <c:auto val="1"/>
        <c:lblAlgn val="ctr"/>
        <c:lblOffset val="100"/>
        <c:noMultiLvlLbl val="0"/>
      </c:catAx>
      <c:valAx>
        <c:axId val="116289536"/>
        <c:scaling>
          <c:orientation val="minMax"/>
        </c:scaling>
        <c:delete val="0"/>
        <c:axPos val="l"/>
        <c:title>
          <c:tx>
            <c:rich>
              <a:bodyPr/>
              <a:lstStyle/>
              <a:p>
                <a:pPr>
                  <a:defRPr sz="1100" b="0">
                    <a:latin typeface="Arial" pitchFamily="34" charset="0"/>
                    <a:cs typeface="Arial" pitchFamily="34" charset="0"/>
                  </a:defRPr>
                </a:pPr>
                <a:r>
                  <a:rPr lang="pt-BR" sz="1100" b="0">
                    <a:latin typeface="Arial" pitchFamily="34" charset="0"/>
                    <a:cs typeface="Arial" pitchFamily="34" charset="0"/>
                  </a:rPr>
                  <a:t>Frequência</a:t>
                </a:r>
              </a:p>
            </c:rich>
          </c:tx>
          <c:overlay val="0"/>
        </c:title>
        <c:numFmt formatCode="General" sourceLinked="1"/>
        <c:majorTickMark val="out"/>
        <c:minorTickMark val="none"/>
        <c:tickLblPos val="nextTo"/>
        <c:txPr>
          <a:bodyPr/>
          <a:lstStyle/>
          <a:p>
            <a:pPr>
              <a:defRPr sz="1100">
                <a:latin typeface="Arial" pitchFamily="34" charset="0"/>
                <a:cs typeface="Arial" pitchFamily="34" charset="0"/>
              </a:defRPr>
            </a:pPr>
            <a:endParaRPr lang="pt-BR"/>
          </a:p>
        </c:txPr>
        <c:crossAx val="171362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Freqüência</c:v>
          </c:tx>
          <c:invertIfNegative val="0"/>
          <c:cat>
            <c:strRef>
              <c:f>'Grãos - Histograma VPL'!$A$2:$A$56</c:f>
              <c:strCache>
                <c:ptCount val="55"/>
                <c:pt idx="0">
                  <c:v>-811</c:v>
                </c:pt>
                <c:pt idx="1">
                  <c:v>-767</c:v>
                </c:pt>
                <c:pt idx="2">
                  <c:v>-724</c:v>
                </c:pt>
                <c:pt idx="3">
                  <c:v>-680</c:v>
                </c:pt>
                <c:pt idx="4">
                  <c:v>-636</c:v>
                </c:pt>
                <c:pt idx="5">
                  <c:v>-593</c:v>
                </c:pt>
                <c:pt idx="6">
                  <c:v>-549</c:v>
                </c:pt>
                <c:pt idx="7">
                  <c:v>-505</c:v>
                </c:pt>
                <c:pt idx="8">
                  <c:v>-462</c:v>
                </c:pt>
                <c:pt idx="9">
                  <c:v>-418</c:v>
                </c:pt>
                <c:pt idx="10">
                  <c:v>-374</c:v>
                </c:pt>
                <c:pt idx="11">
                  <c:v>-330</c:v>
                </c:pt>
                <c:pt idx="12">
                  <c:v>-287</c:v>
                </c:pt>
                <c:pt idx="13">
                  <c:v>-243</c:v>
                </c:pt>
                <c:pt idx="14">
                  <c:v>-199</c:v>
                </c:pt>
                <c:pt idx="15">
                  <c:v>-156</c:v>
                </c:pt>
                <c:pt idx="16">
                  <c:v>-112</c:v>
                </c:pt>
                <c:pt idx="17">
                  <c:v>-68</c:v>
                </c:pt>
                <c:pt idx="18">
                  <c:v>-24</c:v>
                </c:pt>
                <c:pt idx="19">
                  <c:v>19</c:v>
                </c:pt>
                <c:pt idx="20">
                  <c:v>63</c:v>
                </c:pt>
                <c:pt idx="21">
                  <c:v>107</c:v>
                </c:pt>
                <c:pt idx="22">
                  <c:v>150</c:v>
                </c:pt>
                <c:pt idx="23">
                  <c:v>194</c:v>
                </c:pt>
                <c:pt idx="24">
                  <c:v>238</c:v>
                </c:pt>
                <c:pt idx="25">
                  <c:v>281</c:v>
                </c:pt>
                <c:pt idx="26">
                  <c:v>325</c:v>
                </c:pt>
                <c:pt idx="27">
                  <c:v>369</c:v>
                </c:pt>
                <c:pt idx="28">
                  <c:v>413</c:v>
                </c:pt>
                <c:pt idx="29">
                  <c:v>456</c:v>
                </c:pt>
                <c:pt idx="30">
                  <c:v>500</c:v>
                </c:pt>
                <c:pt idx="31">
                  <c:v>544</c:v>
                </c:pt>
                <c:pt idx="32">
                  <c:v>587</c:v>
                </c:pt>
                <c:pt idx="33">
                  <c:v>631</c:v>
                </c:pt>
                <c:pt idx="34">
                  <c:v>675</c:v>
                </c:pt>
                <c:pt idx="35">
                  <c:v>719</c:v>
                </c:pt>
                <c:pt idx="36">
                  <c:v>762</c:v>
                </c:pt>
                <c:pt idx="37">
                  <c:v>806</c:v>
                </c:pt>
                <c:pt idx="38">
                  <c:v>850</c:v>
                </c:pt>
                <c:pt idx="39">
                  <c:v>893</c:v>
                </c:pt>
                <c:pt idx="40">
                  <c:v>937</c:v>
                </c:pt>
                <c:pt idx="41">
                  <c:v>981</c:v>
                </c:pt>
                <c:pt idx="42">
                  <c:v>1.024</c:v>
                </c:pt>
                <c:pt idx="43">
                  <c:v>1.068</c:v>
                </c:pt>
                <c:pt idx="44">
                  <c:v>1.112</c:v>
                </c:pt>
                <c:pt idx="45">
                  <c:v>1.156</c:v>
                </c:pt>
                <c:pt idx="46">
                  <c:v>1.199</c:v>
                </c:pt>
                <c:pt idx="47">
                  <c:v>1.243</c:v>
                </c:pt>
                <c:pt idx="48">
                  <c:v>1.287</c:v>
                </c:pt>
                <c:pt idx="49">
                  <c:v>1.330</c:v>
                </c:pt>
                <c:pt idx="50">
                  <c:v>1.374</c:v>
                </c:pt>
                <c:pt idx="51">
                  <c:v>1.418</c:v>
                </c:pt>
                <c:pt idx="52">
                  <c:v>1.462</c:v>
                </c:pt>
                <c:pt idx="53">
                  <c:v>1.505</c:v>
                </c:pt>
                <c:pt idx="54">
                  <c:v>Mais</c:v>
                </c:pt>
              </c:strCache>
            </c:strRef>
          </c:cat>
          <c:val>
            <c:numRef>
              <c:f>'Grãos - Histograma VPL'!$B$2:$B$56</c:f>
              <c:numCache>
                <c:formatCode>General</c:formatCode>
                <c:ptCount val="55"/>
                <c:pt idx="0">
                  <c:v>1</c:v>
                </c:pt>
                <c:pt idx="1">
                  <c:v>0</c:v>
                </c:pt>
                <c:pt idx="2">
                  <c:v>0</c:v>
                </c:pt>
                <c:pt idx="3">
                  <c:v>0</c:v>
                </c:pt>
                <c:pt idx="4">
                  <c:v>0</c:v>
                </c:pt>
                <c:pt idx="5">
                  <c:v>1</c:v>
                </c:pt>
                <c:pt idx="6">
                  <c:v>2</c:v>
                </c:pt>
                <c:pt idx="7">
                  <c:v>1</c:v>
                </c:pt>
                <c:pt idx="8">
                  <c:v>5</c:v>
                </c:pt>
                <c:pt idx="9">
                  <c:v>7</c:v>
                </c:pt>
                <c:pt idx="10">
                  <c:v>3</c:v>
                </c:pt>
                <c:pt idx="11">
                  <c:v>7</c:v>
                </c:pt>
                <c:pt idx="12">
                  <c:v>5</c:v>
                </c:pt>
                <c:pt idx="13">
                  <c:v>11</c:v>
                </c:pt>
                <c:pt idx="14">
                  <c:v>16</c:v>
                </c:pt>
                <c:pt idx="15">
                  <c:v>17</c:v>
                </c:pt>
                <c:pt idx="16">
                  <c:v>31</c:v>
                </c:pt>
                <c:pt idx="17">
                  <c:v>26</c:v>
                </c:pt>
                <c:pt idx="18">
                  <c:v>44</c:v>
                </c:pt>
                <c:pt idx="19">
                  <c:v>53</c:v>
                </c:pt>
                <c:pt idx="20">
                  <c:v>67</c:v>
                </c:pt>
                <c:pt idx="21">
                  <c:v>81</c:v>
                </c:pt>
                <c:pt idx="22">
                  <c:v>95</c:v>
                </c:pt>
                <c:pt idx="23">
                  <c:v>108</c:v>
                </c:pt>
                <c:pt idx="24">
                  <c:v>118</c:v>
                </c:pt>
                <c:pt idx="25">
                  <c:v>135</c:v>
                </c:pt>
                <c:pt idx="26">
                  <c:v>145</c:v>
                </c:pt>
                <c:pt idx="27">
                  <c:v>183</c:v>
                </c:pt>
                <c:pt idx="28">
                  <c:v>148</c:v>
                </c:pt>
                <c:pt idx="29">
                  <c:v>173</c:v>
                </c:pt>
                <c:pt idx="30">
                  <c:v>182</c:v>
                </c:pt>
                <c:pt idx="31">
                  <c:v>149</c:v>
                </c:pt>
                <c:pt idx="32">
                  <c:v>154</c:v>
                </c:pt>
                <c:pt idx="33">
                  <c:v>173</c:v>
                </c:pt>
                <c:pt idx="34">
                  <c:v>143</c:v>
                </c:pt>
                <c:pt idx="35">
                  <c:v>126</c:v>
                </c:pt>
                <c:pt idx="36">
                  <c:v>109</c:v>
                </c:pt>
                <c:pt idx="37">
                  <c:v>106</c:v>
                </c:pt>
                <c:pt idx="38">
                  <c:v>76</c:v>
                </c:pt>
                <c:pt idx="39">
                  <c:v>73</c:v>
                </c:pt>
                <c:pt idx="40">
                  <c:v>53</c:v>
                </c:pt>
                <c:pt idx="41">
                  <c:v>43</c:v>
                </c:pt>
                <c:pt idx="42">
                  <c:v>34</c:v>
                </c:pt>
                <c:pt idx="43">
                  <c:v>25</c:v>
                </c:pt>
                <c:pt idx="44">
                  <c:v>16</c:v>
                </c:pt>
                <c:pt idx="45">
                  <c:v>19</c:v>
                </c:pt>
                <c:pt idx="46">
                  <c:v>5</c:v>
                </c:pt>
                <c:pt idx="47">
                  <c:v>13</c:v>
                </c:pt>
                <c:pt idx="48">
                  <c:v>5</c:v>
                </c:pt>
                <c:pt idx="49">
                  <c:v>5</c:v>
                </c:pt>
                <c:pt idx="50">
                  <c:v>2</c:v>
                </c:pt>
                <c:pt idx="51">
                  <c:v>1</c:v>
                </c:pt>
                <c:pt idx="52">
                  <c:v>2</c:v>
                </c:pt>
                <c:pt idx="53">
                  <c:v>2</c:v>
                </c:pt>
                <c:pt idx="54">
                  <c:v>1</c:v>
                </c:pt>
              </c:numCache>
            </c:numRef>
          </c:val>
        </c:ser>
        <c:dLbls>
          <c:showLegendKey val="0"/>
          <c:showVal val="0"/>
          <c:showCatName val="0"/>
          <c:showSerName val="0"/>
          <c:showPercent val="0"/>
          <c:showBubbleSize val="0"/>
        </c:dLbls>
        <c:gapWidth val="150"/>
        <c:axId val="116297088"/>
        <c:axId val="116323840"/>
      </c:barChart>
      <c:catAx>
        <c:axId val="116297088"/>
        <c:scaling>
          <c:orientation val="minMax"/>
        </c:scaling>
        <c:delete val="0"/>
        <c:axPos val="b"/>
        <c:title>
          <c:tx>
            <c:rich>
              <a:bodyPr/>
              <a:lstStyle/>
              <a:p>
                <a:pPr>
                  <a:defRPr sz="1100" b="0">
                    <a:latin typeface="Arial" pitchFamily="34" charset="0"/>
                    <a:cs typeface="Arial" pitchFamily="34" charset="0"/>
                  </a:defRPr>
                </a:pPr>
                <a:r>
                  <a:rPr lang="pt-BR" sz="1100" b="0">
                    <a:latin typeface="Arial" pitchFamily="34" charset="0"/>
                    <a:cs typeface="Arial" pitchFamily="34" charset="0"/>
                  </a:rPr>
                  <a:t>Intervalos</a:t>
                </a:r>
                <a:r>
                  <a:rPr lang="pt-BR" sz="1100" b="0" baseline="0">
                    <a:latin typeface="Arial" pitchFamily="34" charset="0"/>
                    <a:cs typeface="Arial" pitchFamily="34" charset="0"/>
                  </a:rPr>
                  <a:t> de distribuiçao de VPL (em milhares de R$)</a:t>
                </a:r>
                <a:endParaRPr lang="pt-BR" sz="1100" b="0">
                  <a:latin typeface="Arial" pitchFamily="34" charset="0"/>
                  <a:cs typeface="Arial" pitchFamily="34" charset="0"/>
                </a:endParaRPr>
              </a:p>
            </c:rich>
          </c:tx>
          <c:overlay val="0"/>
        </c:title>
        <c:majorTickMark val="out"/>
        <c:minorTickMark val="none"/>
        <c:tickLblPos val="nextTo"/>
        <c:txPr>
          <a:bodyPr/>
          <a:lstStyle/>
          <a:p>
            <a:pPr>
              <a:defRPr sz="1100">
                <a:latin typeface="Arial" pitchFamily="34" charset="0"/>
                <a:cs typeface="Arial" pitchFamily="34" charset="0"/>
              </a:defRPr>
            </a:pPr>
            <a:endParaRPr lang="pt-BR"/>
          </a:p>
        </c:txPr>
        <c:crossAx val="116323840"/>
        <c:crosses val="autoZero"/>
        <c:auto val="1"/>
        <c:lblAlgn val="ctr"/>
        <c:lblOffset val="100"/>
        <c:noMultiLvlLbl val="0"/>
      </c:catAx>
      <c:valAx>
        <c:axId val="116323840"/>
        <c:scaling>
          <c:orientation val="minMax"/>
        </c:scaling>
        <c:delete val="0"/>
        <c:axPos val="l"/>
        <c:title>
          <c:tx>
            <c:rich>
              <a:bodyPr/>
              <a:lstStyle/>
              <a:p>
                <a:pPr>
                  <a:defRPr sz="1100" b="0">
                    <a:latin typeface="Arial" pitchFamily="34" charset="0"/>
                    <a:cs typeface="Arial" pitchFamily="34" charset="0"/>
                  </a:defRPr>
                </a:pPr>
                <a:r>
                  <a:rPr lang="pt-BR" sz="1100" b="0">
                    <a:latin typeface="Arial" pitchFamily="34" charset="0"/>
                    <a:cs typeface="Arial" pitchFamily="34" charset="0"/>
                  </a:rPr>
                  <a:t>Freqüência</a:t>
                </a:r>
              </a:p>
            </c:rich>
          </c:tx>
          <c:overlay val="0"/>
        </c:title>
        <c:numFmt formatCode="General" sourceLinked="1"/>
        <c:majorTickMark val="out"/>
        <c:minorTickMark val="none"/>
        <c:tickLblPos val="nextTo"/>
        <c:txPr>
          <a:bodyPr/>
          <a:lstStyle/>
          <a:p>
            <a:pPr>
              <a:defRPr sz="1100">
                <a:latin typeface="Arial" pitchFamily="34" charset="0"/>
                <a:cs typeface="Arial" pitchFamily="34" charset="0"/>
              </a:defRPr>
            </a:pPr>
            <a:endParaRPr lang="pt-BR"/>
          </a:p>
        </c:txPr>
        <c:crossAx val="116297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47DF-1247-40F1-ADE8-FD99A029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8737</Words>
  <Characters>47181</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2017-02-03T00:30:00Z</cp:lastPrinted>
  <dcterms:created xsi:type="dcterms:W3CDTF">2017-06-16T13:12:00Z</dcterms:created>
  <dcterms:modified xsi:type="dcterms:W3CDTF">2017-06-16T13:21:00Z</dcterms:modified>
</cp:coreProperties>
</file>